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52B91C31" w:rsidR="00E1257C" w:rsidRPr="00E1257C" w:rsidRDefault="00D7504B" w:rsidP="00E1257C">
      <w:pPr>
        <w:spacing w:line="360" w:lineRule="auto"/>
        <w:ind w:firstLine="709"/>
        <w:jc w:val="both"/>
        <w:rPr>
          <w:rFonts w:ascii="Century" w:hAnsi="Century"/>
        </w:rPr>
      </w:pPr>
      <w:r>
        <w:rPr>
          <w:rFonts w:ascii="Century" w:hAnsi="Century"/>
        </w:rPr>
        <w:t>León, Guanajuato, a 2</w:t>
      </w:r>
      <w:r w:rsidR="00BE3E7D">
        <w:rPr>
          <w:rFonts w:ascii="Century" w:hAnsi="Century"/>
        </w:rPr>
        <w:t>9</w:t>
      </w:r>
      <w:r>
        <w:rPr>
          <w:rFonts w:ascii="Century" w:hAnsi="Century"/>
        </w:rPr>
        <w:t xml:space="preserve"> veinti</w:t>
      </w:r>
      <w:r w:rsidR="00BE3E7D">
        <w:rPr>
          <w:rFonts w:ascii="Century" w:hAnsi="Century"/>
        </w:rPr>
        <w:t>nueve</w:t>
      </w:r>
      <w:r>
        <w:rPr>
          <w:rFonts w:ascii="Century" w:hAnsi="Century"/>
        </w:rPr>
        <w:t xml:space="preserve"> </w:t>
      </w:r>
      <w:r w:rsidR="00C21CF1">
        <w:rPr>
          <w:rFonts w:ascii="Century" w:hAnsi="Century"/>
        </w:rPr>
        <w:t xml:space="preserve">de junio </w:t>
      </w:r>
      <w:r w:rsidR="00E1257C" w:rsidRPr="00E1257C">
        <w:rPr>
          <w:rFonts w:ascii="Century" w:hAnsi="Century"/>
        </w:rPr>
        <w:t xml:space="preserve">del año 2018 dos mil dieciocho. </w:t>
      </w:r>
      <w:r w:rsidR="00BE3E7D">
        <w:rPr>
          <w:rFonts w:ascii="Century" w:hAnsi="Century"/>
        </w:rPr>
        <w:t>---------------------------------------------------------------------------------------------</w:t>
      </w:r>
    </w:p>
    <w:p w14:paraId="1CF55C8E" w14:textId="77777777" w:rsidR="00E1257C" w:rsidRPr="00E1257C" w:rsidRDefault="00E1257C" w:rsidP="00E1257C">
      <w:pPr>
        <w:spacing w:line="360" w:lineRule="auto"/>
        <w:ind w:firstLine="709"/>
        <w:jc w:val="both"/>
        <w:rPr>
          <w:rFonts w:ascii="Century" w:hAnsi="Century"/>
        </w:rPr>
      </w:pPr>
    </w:p>
    <w:p w14:paraId="0BEC627F" w14:textId="6BA2964D"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2A2321">
        <w:rPr>
          <w:rFonts w:ascii="Century" w:hAnsi="Century"/>
          <w:b/>
        </w:rPr>
        <w:t>3</w:t>
      </w:r>
      <w:r w:rsidR="00BE3E7D">
        <w:rPr>
          <w:rFonts w:ascii="Century" w:hAnsi="Century"/>
          <w:b/>
        </w:rPr>
        <w:t>6</w:t>
      </w:r>
      <w:r w:rsidR="002579F6">
        <w:rPr>
          <w:rFonts w:ascii="Century" w:hAnsi="Century"/>
          <w:b/>
        </w:rPr>
        <w:t>6</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el</w:t>
      </w:r>
      <w:r w:rsidR="00C21CF1">
        <w:rPr>
          <w:rFonts w:ascii="Century" w:hAnsi="Century"/>
        </w:rPr>
        <w:t xml:space="preserve"> ciudadan</w:t>
      </w:r>
      <w:r w:rsidR="008B5E72">
        <w:rPr>
          <w:rFonts w:ascii="Century" w:hAnsi="Century"/>
        </w:rPr>
        <w:t>o</w:t>
      </w:r>
      <w:r w:rsidRPr="00E1257C">
        <w:rPr>
          <w:rFonts w:ascii="Century" w:hAnsi="Century"/>
        </w:rPr>
        <w:t xml:space="preserve"> </w:t>
      </w:r>
      <w:r w:rsidR="00077A78">
        <w:rPr>
          <w:rFonts w:ascii="Century" w:hAnsi="Century"/>
          <w:b/>
        </w:rPr>
        <w:t>(.....)</w:t>
      </w:r>
      <w:r w:rsidRPr="00E1257C">
        <w:rPr>
          <w:rFonts w:ascii="Century" w:hAnsi="Century"/>
          <w:b/>
        </w:rPr>
        <w:t>;</w:t>
      </w:r>
      <w:r w:rsidRPr="00E1257C">
        <w:rPr>
          <w:rFonts w:ascii="Century" w:hAnsi="Century"/>
        </w:rPr>
        <w:t xml:space="preserve"> y</w:t>
      </w:r>
      <w:r w:rsidR="00D7504B">
        <w:rPr>
          <w:rFonts w:ascii="Century" w:hAnsi="Century"/>
        </w:rPr>
        <w:t>. --</w:t>
      </w:r>
      <w:bookmarkStart w:id="0" w:name="_GoBack"/>
      <w:bookmarkEnd w:id="0"/>
    </w:p>
    <w:p w14:paraId="068B4A61" w14:textId="0793CBA2" w:rsidR="00E1257C" w:rsidRDefault="00E1257C" w:rsidP="00E1257C">
      <w:pPr>
        <w:spacing w:line="360" w:lineRule="auto"/>
        <w:ind w:firstLine="709"/>
        <w:jc w:val="both"/>
        <w:rPr>
          <w:rFonts w:ascii="Century" w:hAnsi="Century"/>
        </w:rPr>
      </w:pPr>
    </w:p>
    <w:p w14:paraId="4BF7B14F" w14:textId="77777777" w:rsidR="00611312" w:rsidRDefault="00611312"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4DE4C2B4"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2579F6">
        <w:rPr>
          <w:rFonts w:ascii="Century" w:hAnsi="Century"/>
        </w:rPr>
        <w:t>2 dos de marzo</w:t>
      </w:r>
      <w:r w:rsidR="002A2321">
        <w:rPr>
          <w:rFonts w:ascii="Century" w:hAnsi="Century"/>
        </w:rPr>
        <w:t xml:space="preserve"> </w:t>
      </w:r>
      <w:r w:rsidRPr="00E1257C">
        <w:rPr>
          <w:rFonts w:ascii="Century" w:hAnsi="Century"/>
        </w:rPr>
        <w:t>del año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w:t>
      </w:r>
      <w:r w:rsidR="00D7504B">
        <w:rPr>
          <w:rFonts w:ascii="Century" w:hAnsi="Century"/>
          <w:b/>
        </w:rPr>
        <w:t xml:space="preserve"> </w:t>
      </w:r>
      <w:r w:rsidR="002579F6">
        <w:rPr>
          <w:rFonts w:ascii="Century" w:hAnsi="Century"/>
          <w:b/>
        </w:rPr>
        <w:t>5791783 (Letra T cinco siete nueve uno siete ocho tres</w:t>
      </w:r>
      <w:r w:rsidRPr="00E1257C">
        <w:rPr>
          <w:rFonts w:ascii="Century" w:hAnsi="Century"/>
          <w:b/>
        </w:rPr>
        <w:t xml:space="preserve">) </w:t>
      </w:r>
      <w:r w:rsidR="00D61759">
        <w:rPr>
          <w:rFonts w:ascii="Century" w:hAnsi="Century"/>
        </w:rPr>
        <w:t>levanta</w:t>
      </w:r>
      <w:r w:rsidR="002643FA">
        <w:rPr>
          <w:rFonts w:ascii="Century" w:hAnsi="Century"/>
        </w:rPr>
        <w:t>da</w:t>
      </w:r>
      <w:r w:rsidR="00D61759">
        <w:rPr>
          <w:rFonts w:ascii="Century" w:hAnsi="Century"/>
        </w:rPr>
        <w:t xml:space="preserve"> en fecha </w:t>
      </w:r>
      <w:r w:rsidR="002579F6">
        <w:rPr>
          <w:rFonts w:ascii="Century" w:hAnsi="Century"/>
        </w:rPr>
        <w:t>11 once</w:t>
      </w:r>
      <w:r w:rsidR="00BE3E7D">
        <w:rPr>
          <w:rFonts w:ascii="Century" w:hAnsi="Century"/>
        </w:rPr>
        <w:t xml:space="preserve"> de febrero del año 2018 dos mil dieciocho</w:t>
      </w:r>
      <w:r w:rsidRPr="00E1257C">
        <w:rPr>
          <w:rFonts w:ascii="Century" w:hAnsi="Century"/>
        </w:rPr>
        <w:t>, y como autoridad demandada señala a</w:t>
      </w:r>
      <w:r w:rsidR="001B07A9">
        <w:rPr>
          <w:rFonts w:ascii="Century" w:hAnsi="Century"/>
        </w:rPr>
        <w:t xml:space="preserve"> </w:t>
      </w:r>
      <w:r w:rsidRPr="00E1257C">
        <w:rPr>
          <w:rFonts w:ascii="Century" w:hAnsi="Century"/>
        </w:rPr>
        <w:t>l</w:t>
      </w:r>
      <w:r w:rsidR="001B07A9">
        <w:rPr>
          <w:rFonts w:ascii="Century" w:hAnsi="Century"/>
        </w:rPr>
        <w:t>a</w:t>
      </w:r>
      <w:r w:rsidRPr="00E1257C">
        <w:rPr>
          <w:rFonts w:ascii="Century" w:hAnsi="Century"/>
        </w:rPr>
        <w:t xml:space="preserve"> agente de tránsito, que elaboró el acta de infracción. ---------------</w:t>
      </w:r>
      <w:r w:rsidR="00D61759">
        <w:rPr>
          <w:rFonts w:ascii="Century" w:hAnsi="Century"/>
        </w:rPr>
        <w:t>---------------</w:t>
      </w:r>
      <w:r w:rsidR="002579F6">
        <w:rPr>
          <w:rFonts w:ascii="Century" w:hAnsi="Century"/>
        </w:rPr>
        <w:t>-------------------------</w:t>
      </w:r>
      <w:r w:rsidR="00D61759">
        <w:rPr>
          <w:rFonts w:ascii="Century" w:hAnsi="Century"/>
        </w:rPr>
        <w:t>---</w:t>
      </w:r>
      <w:r w:rsidR="008B5E72">
        <w:rPr>
          <w:rFonts w:ascii="Century" w:hAnsi="Century"/>
        </w:rPr>
        <w:t>--</w:t>
      </w:r>
      <w:r w:rsidR="001B07A9">
        <w:rPr>
          <w:rFonts w:ascii="Century" w:hAnsi="Century"/>
        </w:rPr>
        <w:t>--------------</w:t>
      </w:r>
      <w:r w:rsidR="008B5E72">
        <w:rPr>
          <w:rFonts w:ascii="Century" w:hAnsi="Century"/>
        </w:rPr>
        <w:t>------------</w:t>
      </w:r>
      <w:r w:rsidR="00D61759">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57214604"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2579F6">
        <w:rPr>
          <w:rFonts w:ascii="Century" w:hAnsi="Century"/>
        </w:rPr>
        <w:t>5 cinco de marzo</w:t>
      </w:r>
      <w:r w:rsidR="002A2321">
        <w:rPr>
          <w:rFonts w:ascii="Century" w:hAnsi="Century"/>
        </w:rPr>
        <w:t xml:space="preserve"> del año </w:t>
      </w:r>
      <w:r w:rsidR="00422F42">
        <w:rPr>
          <w:rFonts w:ascii="Century" w:hAnsi="Century"/>
        </w:rPr>
        <w:t>2018 dos mil dieciocho</w:t>
      </w:r>
      <w:r w:rsidR="008B5E72">
        <w:rPr>
          <w:rFonts w:ascii="Century" w:hAnsi="Century"/>
        </w:rPr>
        <w:t xml:space="preser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69B57E69" w:rsidR="00E1257C" w:rsidRDefault="00E1257C" w:rsidP="00E1257C">
      <w:pPr>
        <w:spacing w:line="360" w:lineRule="auto"/>
        <w:ind w:firstLine="709"/>
        <w:jc w:val="both"/>
        <w:rPr>
          <w:rFonts w:ascii="Century" w:hAnsi="Century"/>
        </w:rPr>
      </w:pPr>
    </w:p>
    <w:p w14:paraId="42BC1C17" w14:textId="3E6A62E0" w:rsidR="00E1257C" w:rsidRPr="00E1257C"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2A2321">
        <w:rPr>
          <w:rFonts w:ascii="Century" w:hAnsi="Century"/>
        </w:rPr>
        <w:t xml:space="preserve">Por auto de fecha </w:t>
      </w:r>
      <w:r w:rsidR="00BE3E7D">
        <w:rPr>
          <w:rFonts w:ascii="Century" w:hAnsi="Century"/>
        </w:rPr>
        <w:t>23 veintitrés</w:t>
      </w:r>
      <w:r w:rsidR="002A2321">
        <w:rPr>
          <w:rFonts w:ascii="Century" w:hAnsi="Century"/>
        </w:rPr>
        <w:t xml:space="preserve"> de </w:t>
      </w:r>
      <w:r w:rsidR="00BE3E7D">
        <w:rPr>
          <w:rFonts w:ascii="Century" w:hAnsi="Century"/>
        </w:rPr>
        <w:t>marz</w:t>
      </w:r>
      <w:r w:rsidR="002A2321">
        <w:rPr>
          <w:rFonts w:ascii="Century" w:hAnsi="Century"/>
        </w:rPr>
        <w:t xml:space="preserve">o del año 2018 </w:t>
      </w:r>
      <w:r w:rsidR="00422F42">
        <w:rPr>
          <w:rFonts w:ascii="Century" w:hAnsi="Century"/>
        </w:rPr>
        <w:t>dos mil dieciocho</w:t>
      </w:r>
      <w:r w:rsidR="00D7504B">
        <w:rPr>
          <w:rFonts w:ascii="Century" w:hAnsi="Century"/>
        </w:rPr>
        <w:t xml:space="preserve">, </w:t>
      </w:r>
      <w:r w:rsidRPr="00E1257C">
        <w:rPr>
          <w:rFonts w:ascii="Century" w:hAnsi="Century"/>
        </w:rPr>
        <w:t>se tiene a la agente de tránsito por contestando en tiempo y forma legal la demanda en los términos precisados en su escrito, se tiene por ofrecida y admitida como pruebas, la documental admitida a la parte actora por hacerla suya, así como la que adjunta a su escrito de contestación, pruebas que, dada su especial naturaleza, se tiene en ese momento por desahogadas</w:t>
      </w:r>
      <w:r w:rsidR="00D61759">
        <w:rPr>
          <w:rFonts w:ascii="Century" w:hAnsi="Century"/>
        </w:rPr>
        <w:t xml:space="preserve">, </w:t>
      </w:r>
      <w:r w:rsidR="00D61759">
        <w:rPr>
          <w:rFonts w:ascii="Century" w:hAnsi="Century"/>
        </w:rPr>
        <w:lastRenderedPageBreak/>
        <w:t>así como la presuncion</w:t>
      </w:r>
      <w:r w:rsidR="008B5E72">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00DA4">
        <w:rPr>
          <w:rFonts w:ascii="Century" w:hAnsi="Century"/>
        </w:rPr>
        <w:t>--------</w:t>
      </w:r>
      <w:r w:rsidR="00D7504B">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5AC11363" w:rsidR="00E1257C" w:rsidRPr="00E1257C" w:rsidRDefault="00D7504B" w:rsidP="00E1257C">
      <w:pPr>
        <w:spacing w:line="360" w:lineRule="auto"/>
        <w:ind w:firstLine="709"/>
        <w:jc w:val="both"/>
        <w:rPr>
          <w:rFonts w:ascii="Century" w:hAnsi="Century"/>
          <w:b/>
          <w:bCs/>
          <w:iCs/>
        </w:rPr>
      </w:pPr>
      <w:r>
        <w:rPr>
          <w:rFonts w:ascii="Century" w:hAnsi="Century"/>
          <w:b/>
        </w:rPr>
        <w:t>CUARTO</w:t>
      </w:r>
      <w:r w:rsidR="00E1257C" w:rsidRPr="00E1257C">
        <w:rPr>
          <w:rFonts w:ascii="Century" w:hAnsi="Century"/>
          <w:b/>
        </w:rPr>
        <w:t xml:space="preserve">. </w:t>
      </w:r>
      <w:r w:rsidR="00DA5033">
        <w:rPr>
          <w:rFonts w:ascii="Century" w:hAnsi="Century"/>
        </w:rPr>
        <w:t>El día 1</w:t>
      </w:r>
      <w:r w:rsidR="00995EA9">
        <w:rPr>
          <w:rFonts w:ascii="Century" w:hAnsi="Century"/>
        </w:rPr>
        <w:t>8</w:t>
      </w:r>
      <w:r w:rsidR="002A2321">
        <w:rPr>
          <w:rFonts w:ascii="Century" w:hAnsi="Century"/>
        </w:rPr>
        <w:t xml:space="preserve"> </w:t>
      </w:r>
      <w:r w:rsidR="00995EA9">
        <w:rPr>
          <w:rFonts w:ascii="Century" w:hAnsi="Century"/>
        </w:rPr>
        <w:t>dieciocho</w:t>
      </w:r>
      <w:r w:rsidR="002A2321">
        <w:rPr>
          <w:rFonts w:ascii="Century" w:hAnsi="Century"/>
        </w:rPr>
        <w:t xml:space="preserve"> de mayo</w:t>
      </w:r>
      <w:r w:rsidR="00422F42">
        <w:rPr>
          <w:rFonts w:ascii="Century" w:hAnsi="Century"/>
        </w:rPr>
        <w:t xml:space="preserve"> </w:t>
      </w:r>
      <w:r>
        <w:rPr>
          <w:rFonts w:ascii="Century" w:hAnsi="Century"/>
        </w:rPr>
        <w:t xml:space="preserve">del año 2018 </w:t>
      </w:r>
      <w:r w:rsidRPr="00E1257C">
        <w:rPr>
          <w:rFonts w:ascii="Century" w:hAnsi="Century"/>
        </w:rPr>
        <w:t>dos</w:t>
      </w:r>
      <w:r>
        <w:rPr>
          <w:rFonts w:ascii="Century" w:hAnsi="Century"/>
        </w:rPr>
        <w:t xml:space="preserve"> mil dieciocho, </w:t>
      </w:r>
      <w:r w:rsidR="00E1257C" w:rsidRPr="00E1257C">
        <w:rPr>
          <w:rFonts w:ascii="Century" w:hAnsi="Century"/>
        </w:rPr>
        <w:t>a las 1</w:t>
      </w:r>
      <w:r w:rsidR="002579F6">
        <w:rPr>
          <w:rFonts w:ascii="Century" w:hAnsi="Century"/>
        </w:rPr>
        <w:t>2</w:t>
      </w:r>
      <w:r w:rsidR="00E1257C" w:rsidRPr="00E1257C">
        <w:rPr>
          <w:rFonts w:ascii="Century" w:hAnsi="Century"/>
        </w:rPr>
        <w:t xml:space="preserve">:00 </w:t>
      </w:r>
      <w:r w:rsidR="002579F6">
        <w:rPr>
          <w:rFonts w:ascii="Century" w:hAnsi="Century"/>
        </w:rPr>
        <w:t>do</w:t>
      </w:r>
      <w:r w:rsidR="00995EA9">
        <w:rPr>
          <w:rFonts w:ascii="Century" w:hAnsi="Century"/>
        </w:rPr>
        <w:t>ce</w:t>
      </w:r>
      <w:r w:rsidR="00574976">
        <w:rPr>
          <w:rFonts w:ascii="Century" w:hAnsi="Century"/>
        </w:rPr>
        <w:t xml:space="preserve"> </w:t>
      </w:r>
      <w:r w:rsidR="00E1257C"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1B07A9">
        <w:rPr>
          <w:rFonts w:ascii="Century" w:hAnsi="Century"/>
        </w:rPr>
        <w:t>--</w:t>
      </w:r>
      <w:r w:rsidR="002A2321">
        <w:rPr>
          <w:rFonts w:ascii="Century" w:hAnsi="Century"/>
        </w:rPr>
        <w:t>---------</w:t>
      </w:r>
      <w:r w:rsidR="001B07A9">
        <w:rPr>
          <w:rFonts w:ascii="Century" w:hAnsi="Century"/>
        </w:rPr>
        <w:t>--</w:t>
      </w:r>
    </w:p>
    <w:p w14:paraId="037E278C" w14:textId="313858DE" w:rsidR="00E1257C" w:rsidRDefault="00E1257C" w:rsidP="00E1257C">
      <w:pPr>
        <w:spacing w:line="360" w:lineRule="auto"/>
        <w:ind w:firstLine="709"/>
        <w:jc w:val="both"/>
        <w:rPr>
          <w:rFonts w:ascii="Century" w:hAnsi="Century"/>
          <w:b/>
          <w:bCs/>
          <w:iCs/>
        </w:rPr>
      </w:pPr>
    </w:p>
    <w:p w14:paraId="59B61D14" w14:textId="77777777" w:rsidR="00611312" w:rsidRDefault="00611312"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7DF71AC5"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2579F6">
        <w:rPr>
          <w:rFonts w:ascii="Century" w:hAnsi="Century"/>
          <w:lang w:val="es-MX"/>
        </w:rPr>
        <w:t>11 once</w:t>
      </w:r>
      <w:r w:rsidR="00BE3E7D">
        <w:rPr>
          <w:rFonts w:ascii="Century" w:hAnsi="Century"/>
          <w:lang w:val="es-MX"/>
        </w:rPr>
        <w:t xml:space="preserve"> de febrero del año 2018 dos mil dieciocho</w:t>
      </w:r>
      <w:r w:rsidR="00D7504B">
        <w:rPr>
          <w:rFonts w:ascii="Century" w:hAnsi="Century"/>
          <w:lang w:val="es-MX"/>
        </w:rPr>
        <w:t xml:space="preserve"> </w:t>
      </w:r>
      <w:r w:rsidRPr="00E1257C">
        <w:rPr>
          <w:rFonts w:ascii="Century" w:hAnsi="Century"/>
          <w:lang w:val="es-MX"/>
        </w:rPr>
        <w:t xml:space="preserve">y la demanda fue presentada el </w:t>
      </w:r>
      <w:r w:rsidR="00611312">
        <w:rPr>
          <w:rFonts w:ascii="Century" w:hAnsi="Century"/>
          <w:lang w:val="es-MX"/>
        </w:rPr>
        <w:t>0</w:t>
      </w:r>
      <w:r w:rsidR="002579F6">
        <w:rPr>
          <w:rFonts w:ascii="Century" w:hAnsi="Century"/>
          <w:lang w:val="es-MX"/>
        </w:rPr>
        <w:t>2 dos de marzo</w:t>
      </w:r>
      <w:r w:rsidR="002A2321">
        <w:rPr>
          <w:rFonts w:ascii="Century" w:hAnsi="Century"/>
          <w:lang w:val="es-MX"/>
        </w:rPr>
        <w:t xml:space="preserve"> del año 2018 dos mil dieciocho</w:t>
      </w:r>
      <w:r w:rsidR="001B07A9">
        <w:rPr>
          <w:rFonts w:ascii="Century" w:hAnsi="Century"/>
          <w:lang w:val="es-MX"/>
        </w:rPr>
        <w:t>. --------------------</w:t>
      </w:r>
      <w:r w:rsidR="002579F6">
        <w:rPr>
          <w:rFonts w:ascii="Century" w:hAnsi="Century"/>
          <w:lang w:val="es-MX"/>
        </w:rPr>
        <w:t>------------------</w:t>
      </w:r>
      <w:r w:rsidR="001B07A9">
        <w:rPr>
          <w:rFonts w:ascii="Century" w:hAnsi="Century"/>
          <w:lang w:val="es-MX"/>
        </w:rPr>
        <w:t>---------------</w:t>
      </w:r>
      <w:r w:rsidR="002A2321">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1AFD07FB" w:rsidR="00E1257C" w:rsidRPr="00E1257C" w:rsidRDefault="00E1257C" w:rsidP="001B07A9">
      <w:pPr>
        <w:pStyle w:val="SENTENCIA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2A2321" w:rsidRPr="002A2321">
        <w:t xml:space="preserve">T </w:t>
      </w:r>
      <w:r w:rsidR="002579F6">
        <w:t>5791783 (Letra T cinco siete nueve uno siete ocho tres</w:t>
      </w:r>
      <w:r w:rsidR="002A2321" w:rsidRPr="002A2321">
        <w:t xml:space="preserve">) </w:t>
      </w:r>
      <w:r w:rsidR="0013030C">
        <w:t>de</w:t>
      </w:r>
      <w:r w:rsidR="002A2321" w:rsidRPr="002A2321">
        <w:t xml:space="preserve"> fecha </w:t>
      </w:r>
      <w:r w:rsidR="002579F6">
        <w:t>11 once</w:t>
      </w:r>
      <w:r w:rsidR="00BE3E7D">
        <w:t xml:space="preserve"> de febrero del año 2018 dos mil dieciocho</w:t>
      </w:r>
      <w:r w:rsidRPr="002A2321">
        <w:t xml:space="preserve">; </w:t>
      </w:r>
      <w:r w:rsidRPr="00E1257C">
        <w:t xml:space="preserve">visible a foja </w:t>
      </w:r>
      <w:r w:rsidR="00995EA9">
        <w:t>7 siete</w:t>
      </w:r>
      <w:r w:rsidRPr="00E1257C">
        <w:t xml:space="preserve">, la que merece pleno </w:t>
      </w:r>
      <w:r w:rsidRPr="00E1257C">
        <w:lastRenderedPageBreak/>
        <w:t>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w:t>
      </w:r>
      <w:r w:rsidR="001B07A9">
        <w:t xml:space="preserve">nada a la circunstancia de que </w:t>
      </w:r>
      <w:r w:rsidRPr="00E1257C">
        <w:t>l</w:t>
      </w:r>
      <w:r w:rsidR="00995EA9">
        <w:t>a</w:t>
      </w:r>
      <w:r w:rsidRPr="00E1257C">
        <w:t xml:space="preserve"> agente de tránsito demandad</w:t>
      </w:r>
      <w:r w:rsidR="00995EA9">
        <w:t>a</w:t>
      </w:r>
      <w:r w:rsidRPr="00E1257C">
        <w:t>,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r w:rsidR="001B07A9">
        <w:t>-----------</w:t>
      </w:r>
      <w:r w:rsidRPr="00E1257C">
        <w:t>-----</w:t>
      </w:r>
      <w:r w:rsidR="00995EA9">
        <w:t>------------</w:t>
      </w:r>
      <w:r w:rsidRPr="00E1257C">
        <w:t>-------</w:t>
      </w:r>
      <w:r w:rsidR="00130BA6">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4B7F3A48" w14:textId="665DFD5A" w:rsidR="00130BA6" w:rsidRPr="00E1257C" w:rsidRDefault="00130BA6" w:rsidP="00C23935">
      <w:pPr>
        <w:spacing w:line="360" w:lineRule="auto"/>
        <w:ind w:firstLine="709"/>
        <w:jc w:val="both"/>
      </w:pPr>
      <w:r w:rsidRPr="00E1257C">
        <w:rPr>
          <w:rFonts w:ascii="Century" w:hAnsi="Century"/>
        </w:rPr>
        <w:t xml:space="preserve">En ese sentido, </w:t>
      </w:r>
      <w:r>
        <w:rPr>
          <w:rFonts w:ascii="Century" w:hAnsi="Century"/>
        </w:rPr>
        <w:t xml:space="preserve">la autoridad demandada </w:t>
      </w:r>
      <w:r w:rsidR="00C23935">
        <w:rPr>
          <w:rFonts w:ascii="Century" w:hAnsi="Century"/>
        </w:rPr>
        <w:t xml:space="preserve">manifiesta que de oficio se examine las </w:t>
      </w:r>
      <w:r>
        <w:rPr>
          <w:rFonts w:ascii="Century" w:hAnsi="Century"/>
        </w:rPr>
        <w:t>causal</w:t>
      </w:r>
      <w:r w:rsidR="00C23935">
        <w:rPr>
          <w:rFonts w:ascii="Century" w:hAnsi="Century"/>
        </w:rPr>
        <w:t>es</w:t>
      </w:r>
      <w:r>
        <w:rPr>
          <w:rFonts w:ascii="Century" w:hAnsi="Century"/>
        </w:rPr>
        <w:t xml:space="preserve"> de improcedencia prevista </w:t>
      </w:r>
      <w:r w:rsidR="00C23935">
        <w:rPr>
          <w:rFonts w:ascii="Century" w:hAnsi="Century"/>
        </w:rPr>
        <w:t xml:space="preserve">en </w:t>
      </w:r>
      <w:r>
        <w:rPr>
          <w:rFonts w:ascii="Century" w:hAnsi="Century"/>
        </w:rPr>
        <w:t xml:space="preserve">el </w:t>
      </w:r>
      <w:r w:rsidR="00C23935">
        <w:rPr>
          <w:rFonts w:ascii="Century" w:hAnsi="Century"/>
        </w:rPr>
        <w:t xml:space="preserve">artículo 261 </w:t>
      </w:r>
      <w:r>
        <w:rPr>
          <w:rFonts w:ascii="Century" w:hAnsi="Century"/>
        </w:rPr>
        <w:t xml:space="preserve">del Código de Procedimiento y Justicia Administrativa para el Estado </w:t>
      </w:r>
      <w:r w:rsidR="00C23935">
        <w:rPr>
          <w:rFonts w:ascii="Century" w:hAnsi="Century"/>
        </w:rPr>
        <w:t>y los Municipios de Guanajuato; luego entonces, esta juzgadora</w:t>
      </w:r>
      <w:r w:rsidRPr="004205B2">
        <w:t xml:space="preserve"> </w:t>
      </w:r>
      <w:r w:rsidRPr="00C23935">
        <w:rPr>
          <w:rFonts w:ascii="Century" w:hAnsi="Century"/>
        </w:rPr>
        <w:t>de oficio, aprecia que no se actualiza ninguna de las previstas en el citado artículo 261, por lo que es procedente el estudio de los conceptos de impugnación esgrimidos en la demanda</w:t>
      </w:r>
      <w:r w:rsidR="0013030C" w:rsidRPr="00C23935">
        <w:rPr>
          <w:rFonts w:ascii="Century" w:hAnsi="Century"/>
        </w:rPr>
        <w:t xml:space="preserve">, no sin </w:t>
      </w:r>
      <w:r w:rsidR="00C23935">
        <w:rPr>
          <w:rFonts w:ascii="Century" w:hAnsi="Century"/>
        </w:rPr>
        <w:t xml:space="preserve">antes </w:t>
      </w:r>
      <w:r w:rsidR="0013030C" w:rsidRPr="00C23935">
        <w:rPr>
          <w:rFonts w:ascii="Century" w:hAnsi="Century"/>
        </w:rPr>
        <w:t>fijar los puntos controvertidos en la presente causa administrativa</w:t>
      </w:r>
      <w:r w:rsidRPr="00C23935">
        <w:rPr>
          <w:rFonts w:ascii="Century" w:hAnsi="Century"/>
        </w:rPr>
        <w:t>. -------------------------------------------------------------------------------------</w:t>
      </w:r>
    </w:p>
    <w:p w14:paraId="2EE3F22C" w14:textId="77777777" w:rsidR="00130BA6" w:rsidRDefault="00130BA6" w:rsidP="00E1257C">
      <w:pPr>
        <w:spacing w:line="360" w:lineRule="auto"/>
        <w:ind w:firstLine="709"/>
        <w:jc w:val="both"/>
        <w:rPr>
          <w:rFonts w:ascii="Century" w:hAnsi="Century"/>
          <w:b/>
          <w:bCs/>
          <w:iCs/>
        </w:rPr>
      </w:pPr>
    </w:p>
    <w:p w14:paraId="57A5CD3F" w14:textId="7727047C"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w:t>
      </w:r>
      <w:r w:rsidRPr="00E1257C">
        <w:rPr>
          <w:rFonts w:ascii="Century" w:hAnsi="Century"/>
        </w:rPr>
        <w:lastRenderedPageBreak/>
        <w:t xml:space="preserve">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2C8FEF27" w:rsidR="004E2F6B" w:rsidRDefault="00E1257C" w:rsidP="00C238D3">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 xml:space="preserve">se desprende que le fue levantada al actor el acta de infracción </w:t>
      </w:r>
      <w:r w:rsidR="00C238D3" w:rsidRPr="00E1257C">
        <w:rPr>
          <w:b/>
        </w:rPr>
        <w:t>T</w:t>
      </w:r>
      <w:r w:rsidR="00C238D3">
        <w:rPr>
          <w:b/>
        </w:rPr>
        <w:t xml:space="preserve"> </w:t>
      </w:r>
      <w:r w:rsidR="002579F6">
        <w:rPr>
          <w:b/>
        </w:rPr>
        <w:t>5791783 (Letra T cinco siete nueve uno siete ocho tres</w:t>
      </w:r>
      <w:r w:rsidR="00C238D3" w:rsidRPr="00E1257C">
        <w:rPr>
          <w:b/>
        </w:rPr>
        <w:t xml:space="preserve">) </w:t>
      </w:r>
      <w:r w:rsidR="00C238D3">
        <w:t xml:space="preserve">en fecha </w:t>
      </w:r>
      <w:r w:rsidR="002579F6">
        <w:t>11 once</w:t>
      </w:r>
      <w:r w:rsidR="00BE3E7D">
        <w:t xml:space="preserve"> de febrero del año 2018 dos mil dieciocho</w:t>
      </w:r>
      <w:r w:rsidR="001B424A">
        <w:t xml:space="preserve">, </w:t>
      </w:r>
      <w:r w:rsidR="008B5E72">
        <w:t xml:space="preserve">acta que el actor considera </w:t>
      </w:r>
      <w:r w:rsidR="004E2F6B">
        <w:t>ilegal, por lo que acude a demandar su nulidad. -------</w:t>
      </w:r>
      <w:r w:rsidR="00E2257C">
        <w:t>-----------</w:t>
      </w:r>
      <w:r w:rsidR="004E2F6B">
        <w:t>------</w:t>
      </w:r>
      <w:r w:rsidR="001B424A">
        <w:t>---------------------</w:t>
      </w:r>
      <w:r w:rsidR="004E2F6B">
        <w:t>--</w:t>
      </w:r>
      <w:r w:rsidR="00DF732D">
        <w:t>--------------</w:t>
      </w:r>
      <w:r w:rsidR="004E2F6B">
        <w:t>-----------</w:t>
      </w:r>
      <w:r w:rsidR="008B5E72">
        <w:t>--------</w:t>
      </w:r>
      <w:r w:rsidR="00C238D3">
        <w:t>----------</w:t>
      </w:r>
    </w:p>
    <w:p w14:paraId="3853E81E" w14:textId="77777777" w:rsidR="004E2F6B" w:rsidRDefault="004E2F6B" w:rsidP="004E2F6B">
      <w:pPr>
        <w:spacing w:line="360" w:lineRule="auto"/>
        <w:ind w:firstLine="709"/>
        <w:jc w:val="both"/>
        <w:rPr>
          <w:rFonts w:ascii="Century" w:hAnsi="Century"/>
        </w:rPr>
      </w:pPr>
    </w:p>
    <w:p w14:paraId="24C3010E" w14:textId="482F759B" w:rsidR="00E1257C" w:rsidRPr="00E1257C" w:rsidRDefault="00E1257C" w:rsidP="00C238D3">
      <w:pPr>
        <w:pStyle w:val="SENTENCIAS"/>
      </w:pPr>
      <w:r w:rsidRPr="00E1257C">
        <w:t xml:space="preserve">Así las cosas, la “litis” planteada se hace consistir en determinar la legalidad o ilegalidad del acta de infracción con número </w:t>
      </w:r>
      <w:r w:rsidR="00C238D3" w:rsidRPr="00E1257C">
        <w:rPr>
          <w:b/>
        </w:rPr>
        <w:t>T</w:t>
      </w:r>
      <w:r w:rsidR="00C238D3">
        <w:rPr>
          <w:b/>
        </w:rPr>
        <w:t xml:space="preserve"> </w:t>
      </w:r>
      <w:r w:rsidR="002579F6">
        <w:rPr>
          <w:b/>
        </w:rPr>
        <w:t>5791783 (Letra T cinco siete nueve uno siete ocho tres</w:t>
      </w:r>
      <w:r w:rsidR="00C238D3" w:rsidRPr="00E1257C">
        <w:rPr>
          <w:b/>
        </w:rPr>
        <w:t xml:space="preserve">) </w:t>
      </w:r>
      <w:r w:rsidR="00E2257C">
        <w:t>de</w:t>
      </w:r>
      <w:r w:rsidR="00C238D3">
        <w:t xml:space="preserve"> fecha </w:t>
      </w:r>
      <w:r w:rsidR="002579F6">
        <w:t>11 once</w:t>
      </w:r>
      <w:r w:rsidR="00BE3E7D">
        <w:t xml:space="preserve"> de febrero del año 2018 dos mil dieciocho</w:t>
      </w:r>
      <w:r w:rsidR="001B07A9" w:rsidRPr="00973B64">
        <w:t>. ------</w:t>
      </w:r>
      <w:r w:rsidR="00E2257C">
        <w:t>--------------</w:t>
      </w:r>
      <w:r w:rsidR="001B07A9" w:rsidRPr="00973B64">
        <w:t>-------------</w:t>
      </w:r>
      <w:r w:rsidR="00681A81" w:rsidRPr="00973B64">
        <w:t>----</w:t>
      </w:r>
      <w:r w:rsidR="00DF732D">
        <w:t>-------------------</w:t>
      </w:r>
      <w:r w:rsidR="00681A81" w:rsidRPr="00973B64">
        <w:t>--------------</w:t>
      </w:r>
      <w:r w:rsidR="00973B64">
        <w:t>------</w:t>
      </w:r>
      <w:r w:rsidR="00681A81" w:rsidRPr="00973B64">
        <w:t>----</w:t>
      </w:r>
      <w:r w:rsidR="00C238D3">
        <w:t>--</w:t>
      </w:r>
    </w:p>
    <w:p w14:paraId="680C4090" w14:textId="77777777" w:rsidR="00E1257C" w:rsidRPr="00E1257C" w:rsidRDefault="00E1257C" w:rsidP="00C238D3">
      <w:pPr>
        <w:pStyle w:val="SENTENCIAS"/>
        <w:rPr>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1215B84D" w14:textId="77777777" w:rsidR="00DF732D" w:rsidRDefault="00E1257C" w:rsidP="008D515E">
      <w:pPr>
        <w:pStyle w:val="TESISYJURIS"/>
      </w:pPr>
      <w:r w:rsidRPr="00E1257C">
        <w:rPr>
          <w:b/>
        </w:rPr>
        <w:t xml:space="preserve">“CONCEPTOS DE VIOLACIÓN. EL JUEZ NO ESTÁ OBLIGADO A TRANSCRIBIRLOS. </w:t>
      </w:r>
      <w:r w:rsidRPr="00E1257C">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
    <w:p w14:paraId="41C0A3BA" w14:textId="77777777" w:rsidR="00DF732D" w:rsidRDefault="00DF732D" w:rsidP="008D515E">
      <w:pPr>
        <w:pStyle w:val="TESISYJURIS"/>
      </w:pPr>
    </w:p>
    <w:p w14:paraId="5516B9A9" w14:textId="79F67B49" w:rsidR="00E1257C" w:rsidRPr="00E1257C" w:rsidRDefault="00E1257C" w:rsidP="008D515E">
      <w:pPr>
        <w:pStyle w:val="TESISYJURIS"/>
      </w:pPr>
    </w:p>
    <w:p w14:paraId="25217199" w14:textId="14D65930"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6AED20CF" w14:textId="77777777" w:rsidR="0027579B" w:rsidRDefault="0027579B" w:rsidP="0027579B">
      <w:pPr>
        <w:pStyle w:val="Prrafodelista"/>
        <w:spacing w:line="360" w:lineRule="auto"/>
        <w:ind w:left="1069"/>
        <w:jc w:val="both"/>
        <w:rPr>
          <w:rFonts w:ascii="Century" w:hAnsi="Century"/>
          <w:i/>
          <w:sz w:val="20"/>
        </w:rPr>
      </w:pPr>
      <w:r>
        <w:rPr>
          <w:rFonts w:ascii="Century" w:hAnsi="Century"/>
          <w:i/>
          <w:sz w:val="20"/>
        </w:rPr>
        <w:t xml:space="preserve">PRIMERO. </w:t>
      </w:r>
      <w:r w:rsidR="00BA229A" w:rsidRPr="000B2406">
        <w:rPr>
          <w:rFonts w:ascii="Century" w:hAnsi="Century"/>
          <w:i/>
          <w:sz w:val="20"/>
        </w:rPr>
        <w:t xml:space="preserve">[…] </w:t>
      </w:r>
      <w:r>
        <w:rPr>
          <w:rFonts w:ascii="Century" w:hAnsi="Century"/>
          <w:i/>
          <w:sz w:val="20"/>
        </w:rPr>
        <w:t xml:space="preserve">Niego lisa y llanamente haber incurrido en los hechos que me imputa la demandada y que hace constar en el acta de infracción impugnada </w:t>
      </w:r>
      <w:r w:rsidR="00CA26D6" w:rsidRPr="000B2406">
        <w:rPr>
          <w:rFonts w:ascii="Century" w:hAnsi="Century"/>
          <w:i/>
          <w:sz w:val="20"/>
        </w:rPr>
        <w:t>[…]</w:t>
      </w:r>
    </w:p>
    <w:p w14:paraId="52790A43" w14:textId="3350972E" w:rsidR="007D5116" w:rsidRPr="00611312" w:rsidRDefault="007D5116" w:rsidP="00611312">
      <w:pPr>
        <w:pStyle w:val="Prrafodelista"/>
        <w:numPr>
          <w:ilvl w:val="0"/>
          <w:numId w:val="44"/>
        </w:numPr>
        <w:rPr>
          <w:rFonts w:ascii="Century" w:hAnsi="Century"/>
          <w:i/>
          <w:sz w:val="20"/>
        </w:rPr>
      </w:pPr>
      <w:r w:rsidRPr="00611312">
        <w:rPr>
          <w:rFonts w:ascii="Century" w:hAnsi="Century"/>
          <w:i/>
          <w:sz w:val="20"/>
        </w:rPr>
        <w:t xml:space="preserve">En cuanto al primer motivo de infracción […] </w:t>
      </w:r>
    </w:p>
    <w:p w14:paraId="1A990004" w14:textId="77777777" w:rsidR="003048B3" w:rsidRDefault="001B424A" w:rsidP="003048B3">
      <w:pPr>
        <w:pStyle w:val="Prrafodelista"/>
        <w:spacing w:line="360" w:lineRule="auto"/>
        <w:ind w:left="2149"/>
        <w:jc w:val="both"/>
        <w:rPr>
          <w:rFonts w:ascii="Century" w:hAnsi="Century"/>
          <w:i/>
          <w:sz w:val="20"/>
        </w:rPr>
      </w:pPr>
      <w:r w:rsidRPr="001B424A">
        <w:rPr>
          <w:rFonts w:ascii="Century" w:hAnsi="Century"/>
          <w:i/>
          <w:sz w:val="20"/>
        </w:rPr>
        <w:t xml:space="preserve">Con relación a los MOTIVOS DE INFRACCIÓN, el ahora demandado establece en el acta de infracción impugnada lo siguiente </w:t>
      </w:r>
      <w:r w:rsidR="0027579B" w:rsidRPr="001B424A">
        <w:rPr>
          <w:rFonts w:ascii="Century" w:hAnsi="Century"/>
          <w:i/>
          <w:sz w:val="20"/>
        </w:rPr>
        <w:t xml:space="preserve">[…] siendo </w:t>
      </w:r>
      <w:r w:rsidR="00BA229A" w:rsidRPr="001B424A">
        <w:rPr>
          <w:rFonts w:ascii="Century" w:hAnsi="Century"/>
          <w:i/>
          <w:sz w:val="20"/>
        </w:rPr>
        <w:t xml:space="preserve">claro que la aseveración anterior es bastante escueta e insuficiente, careciendo a todas luces de coherencia, congruencia y legalidad, pues la demandada no es precisa ni exacta en la cita de las normas legales </w:t>
      </w:r>
      <w:r w:rsidR="003048B3">
        <w:rPr>
          <w:rFonts w:ascii="Century" w:hAnsi="Century"/>
          <w:i/>
          <w:sz w:val="20"/>
        </w:rPr>
        <w:t>y los motivos que esgrime, negándome con dicho actuar, certeza y seguridad jurídica.</w:t>
      </w:r>
    </w:p>
    <w:p w14:paraId="17265FBE" w14:textId="4641F24E" w:rsidR="007D5116" w:rsidRDefault="00775991" w:rsidP="007D5116">
      <w:pPr>
        <w:pStyle w:val="SENTENCIAS"/>
        <w:ind w:left="2149" w:firstLine="0"/>
        <w:rPr>
          <w:i/>
          <w:sz w:val="20"/>
        </w:rPr>
      </w:pPr>
      <w:r>
        <w:rPr>
          <w:i/>
          <w:sz w:val="20"/>
        </w:rPr>
        <w:t xml:space="preserve">… del contenido de los actos combatidos no se advierten elementos suficientes que demuestren que el actor haya infringido el artículo 12 fracción II del Reglamento de Tránsito Municipal de León, Guanajuato, pues no se expusieron razonamientos y fundamentos que permitan acreditar la infracción, consecuentemente la demandada agente de tránsito indebidamente motivo y fundo el acto </w:t>
      </w:r>
      <w:r w:rsidR="00611312">
        <w:rPr>
          <w:i/>
          <w:sz w:val="20"/>
        </w:rPr>
        <w:t>combatido</w:t>
      </w:r>
      <w:r>
        <w:rPr>
          <w:i/>
          <w:sz w:val="20"/>
        </w:rPr>
        <w:t>…”</w:t>
      </w:r>
    </w:p>
    <w:p w14:paraId="22394310" w14:textId="77777777" w:rsidR="00C77997" w:rsidRDefault="00C77997" w:rsidP="007D5116">
      <w:pPr>
        <w:pStyle w:val="SENTENCIAS"/>
        <w:ind w:left="2149" w:firstLine="0"/>
        <w:rPr>
          <w:i/>
          <w:sz w:val="20"/>
        </w:rPr>
      </w:pPr>
    </w:p>
    <w:p w14:paraId="5C9D885F" w14:textId="6D6A6DF4" w:rsidR="003048B3" w:rsidRDefault="00BA229A" w:rsidP="00BA229A">
      <w:pPr>
        <w:spacing w:line="360" w:lineRule="auto"/>
        <w:ind w:firstLine="709"/>
        <w:jc w:val="both"/>
        <w:rPr>
          <w:rFonts w:ascii="Century" w:hAnsi="Century"/>
        </w:rPr>
      </w:pPr>
      <w:r>
        <w:rPr>
          <w:rFonts w:ascii="Century" w:hAnsi="Century"/>
        </w:rPr>
        <w:t>Por su parte</w:t>
      </w:r>
      <w:r w:rsidR="00E2257C">
        <w:rPr>
          <w:rFonts w:ascii="Century" w:hAnsi="Century"/>
        </w:rPr>
        <w:t>,</w:t>
      </w:r>
      <w:r>
        <w:rPr>
          <w:rFonts w:ascii="Century" w:hAnsi="Century"/>
        </w:rPr>
        <w:t xml:space="preserve"> la autoridad demanda argumenta que </w:t>
      </w:r>
      <w:r w:rsidR="00C8131B">
        <w:rPr>
          <w:rFonts w:ascii="Century" w:hAnsi="Century"/>
        </w:rPr>
        <w:t xml:space="preserve">los conceptos de impugnación deben ser declarados infundados, </w:t>
      </w:r>
      <w:r w:rsidR="003048B3">
        <w:rPr>
          <w:rFonts w:ascii="Century" w:hAnsi="Century"/>
        </w:rPr>
        <w:t xml:space="preserve">inoperantes e insuficientes ya que contrario a lo que manifiesta el actor, el acta de infracción materia de la </w:t>
      </w:r>
      <w:r w:rsidR="00E2257C">
        <w:rPr>
          <w:rFonts w:ascii="Century" w:hAnsi="Century"/>
        </w:rPr>
        <w:t>l</w:t>
      </w:r>
      <w:r w:rsidR="003048B3">
        <w:rPr>
          <w:rFonts w:ascii="Century" w:hAnsi="Century"/>
        </w:rPr>
        <w:t xml:space="preserve">itis si contiene los fundamentos legales, y se respetó los preceptos legales, </w:t>
      </w:r>
      <w:r w:rsidR="00DF732D">
        <w:rPr>
          <w:rFonts w:ascii="Century" w:hAnsi="Century"/>
        </w:rPr>
        <w:t>así como los req</w:t>
      </w:r>
      <w:r w:rsidR="003048B3">
        <w:rPr>
          <w:rFonts w:ascii="Century" w:hAnsi="Century"/>
        </w:rPr>
        <w:t>uisitos de validez del acto administrativo. -------</w:t>
      </w:r>
      <w:r w:rsidR="00DF732D">
        <w:rPr>
          <w:rFonts w:ascii="Century" w:hAnsi="Century"/>
        </w:rPr>
        <w:t>---------</w:t>
      </w:r>
      <w:r w:rsidR="003048B3">
        <w:rPr>
          <w:rFonts w:ascii="Century" w:hAnsi="Century"/>
        </w:rPr>
        <w:t>---------------</w:t>
      </w:r>
    </w:p>
    <w:p w14:paraId="4DC7F72A" w14:textId="77777777" w:rsidR="003048B3" w:rsidRDefault="003048B3" w:rsidP="00BA229A">
      <w:pPr>
        <w:spacing w:line="360" w:lineRule="auto"/>
        <w:ind w:firstLine="709"/>
        <w:jc w:val="both"/>
        <w:rPr>
          <w:rFonts w:ascii="Century" w:hAnsi="Century"/>
        </w:rPr>
      </w:pPr>
    </w:p>
    <w:p w14:paraId="065092DA" w14:textId="4B9F7677"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E2257C">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52173CB0"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31254929" w:rsidR="00E1257C" w:rsidRPr="00E1257C" w:rsidRDefault="00E1257C" w:rsidP="00E1257C">
      <w:pPr>
        <w:spacing w:line="360" w:lineRule="auto"/>
        <w:ind w:firstLine="709"/>
        <w:jc w:val="both"/>
        <w:rPr>
          <w:rFonts w:ascii="Century" w:hAnsi="Century"/>
          <w:bCs/>
        </w:rPr>
      </w:pPr>
      <w:r w:rsidRPr="00E1257C">
        <w:rPr>
          <w:rFonts w:ascii="Century" w:hAnsi="Century"/>
          <w:bCs/>
        </w:rPr>
        <w:lastRenderedPageBreak/>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00E2257C">
        <w:rPr>
          <w:rFonts w:ascii="Century" w:hAnsi="Century"/>
          <w:bCs/>
        </w:rPr>
        <w:t>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00E2257C">
        <w:rPr>
          <w:rFonts w:ascii="Century" w:hAnsi="Century"/>
          <w:bCs/>
        </w:rPr>
        <w:t>-----------------</w:t>
      </w:r>
      <w:r w:rsidRPr="00E1257C">
        <w:rPr>
          <w:rFonts w:ascii="Century" w:hAnsi="Century"/>
          <w:bCs/>
        </w:rPr>
        <w:t>--------------------------------------</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5223795" w14:textId="46FABE66" w:rsidR="0094589D" w:rsidRDefault="00E1257C" w:rsidP="00881A7B">
      <w:pPr>
        <w:pStyle w:val="SENTENCIAS"/>
        <w:rPr>
          <w:bCs/>
        </w:rPr>
      </w:pPr>
      <w:r w:rsidRPr="00E1257C">
        <w:rPr>
          <w:bCs/>
        </w:rPr>
        <w:t>Bajo ese contexto, existe una indebida fundamentación</w:t>
      </w:r>
      <w:r w:rsidR="00E2257C">
        <w:rPr>
          <w:bCs/>
        </w:rPr>
        <w:t xml:space="preserve"> y motivación</w:t>
      </w:r>
      <w:r w:rsidRPr="00E1257C">
        <w:rPr>
          <w:bCs/>
        </w:rPr>
        <w:t xml:space="preserve"> del acto impugnado, ya que </w:t>
      </w:r>
      <w:r w:rsidR="002001C8">
        <w:rPr>
          <w:bCs/>
        </w:rPr>
        <w:t>la autoridad demandada omite señala</w:t>
      </w:r>
      <w:r w:rsidR="00C8131B">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 reprochada</w:t>
      </w:r>
      <w:r w:rsidR="001C390E">
        <w:rPr>
          <w:bCs/>
        </w:rPr>
        <w:t>:</w:t>
      </w:r>
      <w:r w:rsidR="00E2257C">
        <w:rPr>
          <w:bCs/>
        </w:rPr>
        <w:t xml:space="preserve"> --------</w:t>
      </w:r>
      <w:r w:rsidR="00775991">
        <w:rPr>
          <w:bCs/>
        </w:rPr>
        <w:t>--</w:t>
      </w:r>
      <w:r w:rsidR="00E2257C">
        <w:rPr>
          <w:bCs/>
        </w:rPr>
        <w:t>-----------------------------</w:t>
      </w:r>
    </w:p>
    <w:p w14:paraId="44009AC9" w14:textId="25549A70" w:rsidR="001C390E" w:rsidRDefault="001C390E" w:rsidP="00881A7B">
      <w:pPr>
        <w:pStyle w:val="SENTENCIAS"/>
        <w:rPr>
          <w:bCs/>
        </w:rPr>
      </w:pPr>
    </w:p>
    <w:p w14:paraId="39B573C9" w14:textId="2461C6C3" w:rsidR="001C390E" w:rsidRPr="001C390E" w:rsidRDefault="00E2257C" w:rsidP="00AB27E9">
      <w:pPr>
        <w:pStyle w:val="SENTENCIAS"/>
        <w:rPr>
          <w:bCs/>
          <w:i/>
        </w:rPr>
      </w:pPr>
      <w:r>
        <w:rPr>
          <w:bCs/>
          <w:i/>
        </w:rPr>
        <w:t>“</w:t>
      </w:r>
      <w:r w:rsidR="00D07D2F">
        <w:rPr>
          <w:bCs/>
          <w:i/>
        </w:rPr>
        <w:t>12</w:t>
      </w:r>
      <w:r w:rsidR="001C390E" w:rsidRPr="00E2257C">
        <w:rPr>
          <w:bCs/>
          <w:i/>
        </w:rPr>
        <w:t xml:space="preserve"> fracción </w:t>
      </w:r>
      <w:r w:rsidR="00AB27E9">
        <w:rPr>
          <w:bCs/>
          <w:i/>
        </w:rPr>
        <w:t>II</w:t>
      </w:r>
      <w:r w:rsidR="001C390E" w:rsidRPr="00E2257C">
        <w:rPr>
          <w:bCs/>
          <w:i/>
        </w:rPr>
        <w:t xml:space="preserve"> </w:t>
      </w:r>
      <w:r w:rsidR="007C1614" w:rsidRPr="00E2257C">
        <w:rPr>
          <w:bCs/>
          <w:i/>
        </w:rPr>
        <w:t>Por</w:t>
      </w:r>
      <w:r w:rsidR="007C1614">
        <w:rPr>
          <w:bCs/>
          <w:i/>
        </w:rPr>
        <w:t xml:space="preserve"> </w:t>
      </w:r>
      <w:r w:rsidR="00AB27E9">
        <w:rPr>
          <w:bCs/>
          <w:i/>
        </w:rPr>
        <w:t xml:space="preserve">no </w:t>
      </w:r>
      <w:r w:rsidR="00D07D2F">
        <w:rPr>
          <w:bCs/>
          <w:i/>
        </w:rPr>
        <w:t>respetar o hacer alto ante la luz roja del sem</w:t>
      </w:r>
      <w:r w:rsidR="00235A75">
        <w:rPr>
          <w:bCs/>
          <w:i/>
        </w:rPr>
        <w:t>á</w:t>
      </w:r>
      <w:r w:rsidR="00D07D2F">
        <w:rPr>
          <w:bCs/>
          <w:i/>
        </w:rPr>
        <w:t>foro</w:t>
      </w:r>
      <w:r w:rsidR="00AB27E9">
        <w:rPr>
          <w:bCs/>
          <w:i/>
        </w:rPr>
        <w:t>.</w:t>
      </w:r>
      <w:r w:rsidR="00C8131B">
        <w:rPr>
          <w:bCs/>
          <w:i/>
        </w:rPr>
        <w:t>”</w:t>
      </w:r>
    </w:p>
    <w:p w14:paraId="07B1CD91" w14:textId="0BE7DC5F" w:rsidR="001C390E" w:rsidRDefault="001C390E" w:rsidP="00881A7B">
      <w:pPr>
        <w:pStyle w:val="SENTENCIAS"/>
        <w:rPr>
          <w:bCs/>
        </w:rPr>
      </w:pPr>
    </w:p>
    <w:p w14:paraId="36EE2EDF" w14:textId="7D0ADC4E" w:rsidR="004306CC" w:rsidRDefault="004306CC" w:rsidP="00881A7B">
      <w:pPr>
        <w:pStyle w:val="SENTENCIAS"/>
        <w:rPr>
          <w:bCs/>
        </w:rPr>
      </w:pPr>
      <w:r>
        <w:rPr>
          <w:bCs/>
        </w:rPr>
        <w:t xml:space="preserve">Ahora bien, para una </w:t>
      </w:r>
      <w:r w:rsidR="001B424A">
        <w:rPr>
          <w:bCs/>
        </w:rPr>
        <w:t xml:space="preserve">mejor comprensión sobre la conducta reprochada, </w:t>
      </w:r>
      <w:r w:rsidR="00AB27E9">
        <w:rPr>
          <w:bCs/>
        </w:rPr>
        <w:t>se transcribe</w:t>
      </w:r>
      <w:r>
        <w:rPr>
          <w:bCs/>
        </w:rPr>
        <w:t xml:space="preserve"> </w:t>
      </w:r>
      <w:r w:rsidR="00AB27E9">
        <w:rPr>
          <w:bCs/>
        </w:rPr>
        <w:t>e</w:t>
      </w:r>
      <w:r>
        <w:rPr>
          <w:bCs/>
        </w:rPr>
        <w:t xml:space="preserve">l artículo que refiere </w:t>
      </w:r>
      <w:r w:rsidR="00AB27E9">
        <w:rPr>
          <w:bCs/>
        </w:rPr>
        <w:t xml:space="preserve">la demandada infringió el </w:t>
      </w:r>
      <w:r>
        <w:rPr>
          <w:bCs/>
        </w:rPr>
        <w:t>actor:</w:t>
      </w:r>
      <w:r w:rsidR="00E2257C">
        <w:rPr>
          <w:bCs/>
        </w:rPr>
        <w:t xml:space="preserve"> -------------</w:t>
      </w:r>
    </w:p>
    <w:p w14:paraId="730D21D8" w14:textId="77777777" w:rsidR="004306CC" w:rsidRDefault="004306CC" w:rsidP="00881A7B">
      <w:pPr>
        <w:pStyle w:val="SENTENCIAS"/>
        <w:rPr>
          <w:bCs/>
        </w:rPr>
      </w:pPr>
    </w:p>
    <w:p w14:paraId="24A9009D" w14:textId="77777777" w:rsidR="00D07D2F" w:rsidRPr="0031237E" w:rsidRDefault="00D07D2F" w:rsidP="00D07D2F">
      <w:pPr>
        <w:pStyle w:val="TESISYJURIS"/>
      </w:pPr>
      <w:r w:rsidRPr="0031237E">
        <w:rPr>
          <w:b/>
        </w:rPr>
        <w:t xml:space="preserve">Artículo 12.- </w:t>
      </w:r>
      <w:r w:rsidRPr="0031237E">
        <w:t>Para las preferencias de paso en los cruceros, el conductor se ajustará a la señalización establecida y a las siguientes reglas:</w:t>
      </w:r>
    </w:p>
    <w:p w14:paraId="7D086A11" w14:textId="5111687B" w:rsidR="007C1614" w:rsidRDefault="00AB27E9" w:rsidP="00D07D2F">
      <w:pPr>
        <w:pStyle w:val="TESISYJURIS"/>
      </w:pPr>
      <w:r>
        <w:t>…</w:t>
      </w:r>
    </w:p>
    <w:p w14:paraId="23E22847" w14:textId="77777777" w:rsidR="00AB27E9" w:rsidRPr="007C1614" w:rsidRDefault="00AB27E9" w:rsidP="00D07D2F">
      <w:pPr>
        <w:pStyle w:val="TESISYJURIS"/>
      </w:pPr>
    </w:p>
    <w:p w14:paraId="618A4C75" w14:textId="6E7D180D" w:rsidR="00AB27E9" w:rsidRPr="0031237E" w:rsidRDefault="00D07D2F" w:rsidP="00AB27E9">
      <w:pPr>
        <w:pStyle w:val="TESISYJURIS"/>
      </w:pPr>
      <w:r w:rsidRPr="0031237E">
        <w:t>En los cruceros regulados mediante semáforos, cuando la luz esté en color rojo, debe detener su vehículo en la línea de “alto”, sin invadir la zona para el cruce de los peatones;</w:t>
      </w:r>
      <w:r>
        <w:t xml:space="preserve"> </w:t>
      </w:r>
      <w:r w:rsidR="00AB27E9">
        <w:t>…</w:t>
      </w:r>
    </w:p>
    <w:p w14:paraId="679B18A4" w14:textId="72277E32" w:rsidR="005C5FB2" w:rsidRDefault="005C5FB2" w:rsidP="00881A7B">
      <w:pPr>
        <w:pStyle w:val="SENTENCIAS"/>
        <w:rPr>
          <w:bCs/>
        </w:rPr>
      </w:pPr>
    </w:p>
    <w:p w14:paraId="702128CA" w14:textId="77777777" w:rsidR="00D07D2F" w:rsidRPr="000C1D90" w:rsidRDefault="00D07D2F" w:rsidP="00881A7B">
      <w:pPr>
        <w:pStyle w:val="SENTENCIAS"/>
        <w:rPr>
          <w:bCs/>
        </w:rPr>
      </w:pPr>
    </w:p>
    <w:p w14:paraId="21EF4C71" w14:textId="2FF3B336" w:rsidR="004306CC" w:rsidRDefault="000C1D90" w:rsidP="00A73F14">
      <w:pPr>
        <w:pStyle w:val="RESOLUCIONES"/>
      </w:pPr>
      <w:r>
        <w:t xml:space="preserve">Sin embargo, </w:t>
      </w:r>
      <w:r w:rsidR="001C390E">
        <w:t xml:space="preserve">se aprecia que </w:t>
      </w:r>
      <w:r w:rsidR="001E2CC4">
        <w:t>l</w:t>
      </w:r>
      <w:r w:rsidR="00D07D2F">
        <w:t>a</w:t>
      </w:r>
      <w:r w:rsidR="001E2CC4">
        <w:t xml:space="preserve"> agente de tránsito demandad</w:t>
      </w:r>
      <w:r w:rsidR="00D07D2F">
        <w:t>a</w:t>
      </w:r>
      <w:r w:rsidR="001E2CC4">
        <w:t xml:space="preserve"> omitió detallar las circunstancias de modo, tiempo y lugar respecto a la</w:t>
      </w:r>
      <w:r w:rsidR="008B7DEB">
        <w:t>s</w:t>
      </w:r>
      <w:r w:rsidR="0027579B">
        <w:t xml:space="preserve"> conducta</w:t>
      </w:r>
      <w:r w:rsidR="008B7DEB">
        <w:t>s</w:t>
      </w:r>
      <w:r w:rsidR="0027579B">
        <w:t xml:space="preserve"> que sanciona, </w:t>
      </w:r>
      <w:r w:rsidR="001C390E">
        <w:t xml:space="preserve">es decir, </w:t>
      </w:r>
      <w:r w:rsidR="00D202DF">
        <w:t>l</w:t>
      </w:r>
      <w:r w:rsidR="00D07D2F">
        <w:t>a</w:t>
      </w:r>
      <w:r w:rsidR="00D202DF">
        <w:t xml:space="preserve"> agente de tránsito demandad</w:t>
      </w:r>
      <w:r w:rsidR="00D07D2F">
        <w:t>a</w:t>
      </w:r>
      <w:r w:rsidR="00D202DF">
        <w:t>,</w:t>
      </w:r>
      <w:r w:rsidR="00D202DF" w:rsidRPr="00D202DF">
        <w:t xml:space="preserve"> tenía la obliga</w:t>
      </w:r>
      <w:r w:rsidR="002C3CF7">
        <w:t xml:space="preserve">ción de </w:t>
      </w:r>
      <w:r w:rsidR="002C3CF7">
        <w:lastRenderedPageBreak/>
        <w:t>realizar una narración precisa</w:t>
      </w:r>
      <w:r w:rsidR="00D202DF" w:rsidRPr="00D202DF">
        <w:t xml:space="preserve"> de los hechos ocurridos el día </w:t>
      </w:r>
      <w:r w:rsidR="002579F6">
        <w:t>11 once</w:t>
      </w:r>
      <w:r w:rsidR="00BE3E7D">
        <w:t xml:space="preserve"> de febrero del año 2018 dos mil dieciocho</w:t>
      </w:r>
      <w:r w:rsidR="00611413">
        <w:t>. --------</w:t>
      </w:r>
      <w:r w:rsidR="001B424A">
        <w:t>----</w:t>
      </w:r>
      <w:r w:rsidR="00D07D2F">
        <w:t>---------------</w:t>
      </w:r>
      <w:r w:rsidR="001B424A">
        <w:t>--------------------------</w:t>
      </w:r>
      <w:r w:rsidR="004306CC">
        <w:t>-----------</w:t>
      </w:r>
    </w:p>
    <w:p w14:paraId="0FC0FCFB" w14:textId="77777777" w:rsidR="004306CC" w:rsidRDefault="004306CC" w:rsidP="00A73F14">
      <w:pPr>
        <w:pStyle w:val="RESOLUCIONES"/>
      </w:pPr>
    </w:p>
    <w:p w14:paraId="66415D15" w14:textId="0121053E" w:rsidR="005842D0" w:rsidRPr="00F72B1B" w:rsidRDefault="004306CC" w:rsidP="005842D0">
      <w:pPr>
        <w:pStyle w:val="SENTENCIAS"/>
        <w:rPr>
          <w:lang w:val="es-MX" w:eastAsia="en-US"/>
        </w:rPr>
      </w:pPr>
      <w:r>
        <w:t>En efecto</w:t>
      </w:r>
      <w:r w:rsidR="001C390E">
        <w:t xml:space="preserve">, </w:t>
      </w:r>
      <w:r w:rsidR="001C390E" w:rsidRPr="00524ABD">
        <w:t>respecto de la conducta</w:t>
      </w:r>
      <w:r w:rsidRPr="00524ABD">
        <w:t xml:space="preserve"> la demandada </w:t>
      </w:r>
      <w:r w:rsidR="002C3CF7" w:rsidRPr="00524ABD">
        <w:t>argument</w:t>
      </w:r>
      <w:r w:rsidR="001C390E" w:rsidRPr="00524ABD">
        <w:t>a:</w:t>
      </w:r>
      <w:r w:rsidR="001B424A" w:rsidRPr="00524ABD">
        <w:t xml:space="preserve"> </w:t>
      </w:r>
      <w:r w:rsidR="00611413" w:rsidRPr="00524ABD">
        <w:rPr>
          <w:i/>
        </w:rPr>
        <w:t xml:space="preserve">“Por </w:t>
      </w:r>
      <w:r w:rsidR="004105AD" w:rsidRPr="00524ABD">
        <w:rPr>
          <w:bCs/>
          <w:i/>
        </w:rPr>
        <w:t xml:space="preserve">no </w:t>
      </w:r>
      <w:r w:rsidR="00524ABD" w:rsidRPr="00524ABD">
        <w:rPr>
          <w:bCs/>
          <w:i/>
        </w:rPr>
        <w:t>respetar o hacer alto ante la luz roja del semáforo</w:t>
      </w:r>
      <w:r w:rsidR="00611413" w:rsidRPr="00524ABD">
        <w:rPr>
          <w:i/>
        </w:rPr>
        <w:t>”</w:t>
      </w:r>
      <w:r w:rsidRPr="00524ABD">
        <w:t>, sin embargo</w:t>
      </w:r>
      <w:r w:rsidR="002C3CF7" w:rsidRPr="00524ABD">
        <w:t>,</w:t>
      </w:r>
      <w:r w:rsidRPr="00524ABD">
        <w:t xml:space="preserve"> </w:t>
      </w:r>
      <w:r w:rsidR="001B424A" w:rsidRPr="00524ABD">
        <w:t xml:space="preserve">omite </w:t>
      </w:r>
      <w:r w:rsidRPr="00524ABD">
        <w:t>especifica</w:t>
      </w:r>
      <w:r w:rsidR="001B424A" w:rsidRPr="00524ABD">
        <w:t xml:space="preserve">r </w:t>
      </w:r>
      <w:r w:rsidR="00235A75">
        <w:t>la ubicación del semáforo</w:t>
      </w:r>
      <w:r w:rsidR="00611312">
        <w:t xml:space="preserve">, </w:t>
      </w:r>
      <w:r w:rsidR="005842D0">
        <w:rPr>
          <w:lang w:val="es-MX" w:eastAsia="en-US"/>
        </w:rPr>
        <w:t xml:space="preserve">que regula el crucero, manifestar de qué manera el actor no respetó la luz roja del semáforo, si no detuvo el vehículo que conducía en la línea de “alto”, o invadió la zona de cruce de peatones, o si el semáforo estando en rojo, el actor cruzo la avenida o boulevard, </w:t>
      </w:r>
      <w:r w:rsidR="005842D0" w:rsidRPr="00F72B1B">
        <w:rPr>
          <w:lang w:val="es-MX" w:eastAsia="en-US"/>
        </w:rPr>
        <w:t>lo anterior, resulta necesario con la finalidad de dar a conocer al actor en detalle y de manera completa, todas las circunstancias de tiempo modo y lugar, así como las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5842D0">
        <w:rPr>
          <w:lang w:val="es-MX" w:eastAsia="en-US"/>
        </w:rPr>
        <w:t>-</w:t>
      </w:r>
    </w:p>
    <w:p w14:paraId="749CEADB" w14:textId="77777777" w:rsidR="005842D0" w:rsidRDefault="005842D0" w:rsidP="005842D0">
      <w:pPr>
        <w:pStyle w:val="SENTENCIAS"/>
        <w:rPr>
          <w:lang w:val="es-MX" w:eastAsia="en-US"/>
        </w:rPr>
      </w:pPr>
    </w:p>
    <w:p w14:paraId="396162D7" w14:textId="0EB80679" w:rsidR="00881A7B" w:rsidRDefault="00A73F14" w:rsidP="00881A7B">
      <w:pPr>
        <w:pStyle w:val="SENTENCIAS"/>
      </w:pPr>
      <w:r>
        <w:t xml:space="preserve">Lo anterior, </w:t>
      </w:r>
      <w:r w:rsidR="00881A7B">
        <w:t>considerando que l</w:t>
      </w:r>
      <w:r w:rsidR="00756746">
        <w:t>a</w:t>
      </w:r>
      <w:r w:rsidR="00881A7B">
        <w:t xml:space="preserve"> agente de tránsito demandad</w:t>
      </w:r>
      <w:r w:rsidR="00756746">
        <w:t>a</w:t>
      </w:r>
      <w:r w:rsidR="00881A7B">
        <w:t xml:space="preserve"> fu</w:t>
      </w:r>
      <w:r w:rsidR="002C3CF7">
        <w:t xml:space="preserve">nge como testigo, juez y parte, por lo que </w:t>
      </w:r>
      <w:r w:rsidR="00881A7B">
        <w:t>debe exigírsele que las actas elaboradas sean cuidadosamente motivadas, de manera tal que de ellas se desprenda claramente cuál fue la versión de los hechos afirmada por la autoridad, para determinar con un relativo margen de seguridad legal, la aplicabilidad de la sanción prevista en la norma relativa. ---------------</w:t>
      </w:r>
      <w:r w:rsidR="002C3CF7">
        <w:t>--</w:t>
      </w:r>
      <w:r w:rsidR="00881A7B">
        <w:t>-------------------------------------</w:t>
      </w:r>
    </w:p>
    <w:p w14:paraId="68199CBC" w14:textId="77777777" w:rsidR="00881A7B" w:rsidRDefault="00881A7B" w:rsidP="00881A7B">
      <w:pPr>
        <w:pStyle w:val="SENTENCIAS"/>
      </w:pPr>
    </w:p>
    <w:p w14:paraId="399EBA4E" w14:textId="77777777" w:rsidR="00881A7B" w:rsidRDefault="00881A7B" w:rsidP="00881A7B">
      <w:pPr>
        <w:pStyle w:val="SENTENCIAS"/>
      </w:pPr>
      <w:r>
        <w:t>Al respecto, es ilustrativa la tesis aislada del Primer Tribunal Colegiado en Materia Administrativa del Primer Circuito, publicada en el Semanario Judicial de la Federación, Séptima Época, Tomo 121-126 Sexta Parte, visible en la página 233, que señala: -----------------------------------------------------------------</w:t>
      </w:r>
    </w:p>
    <w:p w14:paraId="195E0C4B" w14:textId="77777777" w:rsidR="00881A7B" w:rsidRDefault="00881A7B" w:rsidP="00881A7B">
      <w:pPr>
        <w:pStyle w:val="SENTENCIAS"/>
      </w:pPr>
    </w:p>
    <w:p w14:paraId="480A5770" w14:textId="77777777" w:rsidR="00881A7B" w:rsidRDefault="00881A7B" w:rsidP="00881A7B">
      <w:pPr>
        <w:pStyle w:val="TESISYJURIS"/>
      </w:pPr>
      <w:r>
        <w:lastRenderedPageBreak/>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4FC93462" w14:textId="77777777" w:rsidR="00881A7B" w:rsidRDefault="00881A7B" w:rsidP="00881A7B">
      <w:pPr>
        <w:pStyle w:val="SENTENCIAS"/>
      </w:pPr>
    </w:p>
    <w:p w14:paraId="7747CA6B" w14:textId="1363DA95"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77777777" w:rsidR="00FE76EB" w:rsidRDefault="00FE76EB" w:rsidP="00FE76EB">
      <w:pPr>
        <w:pStyle w:val="SENTENCIAS"/>
      </w:pPr>
    </w:p>
    <w:p w14:paraId="1EC5686E" w14:textId="0BD2045A" w:rsidR="00FE76EB" w:rsidRDefault="00FE76EB" w:rsidP="0026152C">
      <w:pPr>
        <w:pStyle w:val="SENTENCIAS"/>
      </w:pPr>
      <w:r>
        <w:t xml:space="preserve">Por tanto, ante la irregularidad advertida, lo procedente es decretar la NULIDAD TOTAL del acto contenido en el acta de infracción </w:t>
      </w:r>
      <w:r w:rsidRPr="00E73FB5">
        <w:t xml:space="preserve">número </w:t>
      </w:r>
      <w:r w:rsidR="0026152C" w:rsidRPr="00E1257C">
        <w:rPr>
          <w:b/>
        </w:rPr>
        <w:t>T</w:t>
      </w:r>
      <w:r w:rsidR="0026152C">
        <w:rPr>
          <w:b/>
        </w:rPr>
        <w:t xml:space="preserve"> </w:t>
      </w:r>
      <w:r w:rsidR="002579F6">
        <w:rPr>
          <w:b/>
        </w:rPr>
        <w:t>5791783 (Letra T cinco siete nueve uno siete ocho tres</w:t>
      </w:r>
      <w:r w:rsidR="0026152C" w:rsidRPr="00E1257C">
        <w:rPr>
          <w:b/>
        </w:rPr>
        <w:t xml:space="preserve">) </w:t>
      </w:r>
      <w:r w:rsidR="002C3CF7">
        <w:t>de</w:t>
      </w:r>
      <w:r w:rsidR="0026152C">
        <w:t xml:space="preserve"> fecha </w:t>
      </w:r>
      <w:r w:rsidR="002579F6">
        <w:t>11 once</w:t>
      </w:r>
      <w:r w:rsidR="00BE3E7D">
        <w:t xml:space="preserve"> de febrero del año 2018 dos mil dieciocho</w:t>
      </w:r>
      <w:r w:rsidR="00813743">
        <w:t xml:space="preserve">, emitida por </w:t>
      </w:r>
      <w:r>
        <w:t>l</w:t>
      </w:r>
      <w:r w:rsidR="00756746">
        <w:t>a</w:t>
      </w:r>
      <w:r>
        <w:t xml:space="preserve"> Agente de Tránsito Municipal. ----------------------------</w:t>
      </w:r>
      <w:r w:rsidR="00813743">
        <w:t>----</w:t>
      </w:r>
      <w:r>
        <w:t>-------</w:t>
      </w:r>
      <w:r w:rsidR="004F2D9C">
        <w:t>----</w:t>
      </w:r>
      <w:r w:rsidR="00756746">
        <w:t>----------------</w:t>
      </w:r>
      <w:r w:rsidR="004F2D9C">
        <w:t>--------</w:t>
      </w:r>
      <w:r>
        <w:t>-----------------------</w:t>
      </w:r>
      <w:r w:rsidR="0026152C">
        <w:t>-</w:t>
      </w:r>
    </w:p>
    <w:p w14:paraId="02777C92" w14:textId="77777777" w:rsidR="00FE76EB" w:rsidRDefault="00FE76EB" w:rsidP="00FE76EB">
      <w:pPr>
        <w:pStyle w:val="SENTENCIAS"/>
        <w:rPr>
          <w:rStyle w:val="RESOLUCIONESCar"/>
        </w:rPr>
      </w:pPr>
    </w:p>
    <w:p w14:paraId="03E2DAC2" w14:textId="653ED2D4"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5842D0">
        <w:rPr>
          <w:rFonts w:ascii="Century" w:hAnsi="Century"/>
          <w:lang w:val="es-MX"/>
        </w:rPr>
        <w:t xml:space="preserve">referencia al </w:t>
      </w:r>
      <w:r w:rsidRPr="00E1257C">
        <w:rPr>
          <w:rFonts w:ascii="Century" w:hAnsi="Century"/>
          <w:lang w:val="es-MX"/>
        </w:rPr>
        <w:t xml:space="preserve">criterio que </w:t>
      </w:r>
      <w:r w:rsidR="005842D0">
        <w:rPr>
          <w:rFonts w:ascii="Century" w:hAnsi="Century"/>
          <w:lang w:val="es-MX"/>
        </w:rPr>
        <w:t xml:space="preserve">emitió </w:t>
      </w:r>
      <w:r w:rsidRPr="00E1257C">
        <w:rPr>
          <w:rFonts w:ascii="Century" w:hAnsi="Century"/>
          <w:lang w:val="es-MX"/>
        </w:rPr>
        <w:t xml:space="preserve">la Primera Sala del </w:t>
      </w:r>
      <w:r w:rsidR="005842D0">
        <w:rPr>
          <w:rFonts w:ascii="Century" w:hAnsi="Century"/>
          <w:lang w:val="es-MX"/>
        </w:rPr>
        <w:t xml:space="preserve">entonces </w:t>
      </w:r>
      <w:r w:rsidRPr="00E1257C">
        <w:rPr>
          <w:rFonts w:ascii="Century" w:hAnsi="Century"/>
          <w:lang w:val="es-MX"/>
        </w:rPr>
        <w:t>Tribunal de lo Contencioso Administrativo del Estado</w:t>
      </w:r>
      <w:r w:rsidR="005842D0">
        <w:rPr>
          <w:rFonts w:ascii="Century" w:hAnsi="Century"/>
          <w:lang w:val="es-MX"/>
        </w:rPr>
        <w:t>.</w:t>
      </w:r>
      <w:r w:rsidRPr="00E1257C">
        <w:rPr>
          <w:rFonts w:ascii="Century" w:hAnsi="Century"/>
          <w:lang w:val="es-MX"/>
        </w:rPr>
        <w:t xml:space="preserve"> </w:t>
      </w:r>
      <w:r w:rsidR="005842D0">
        <w:rPr>
          <w:rFonts w:ascii="Century" w:hAnsi="Century"/>
          <w:lang w:val="es-MX"/>
        </w:rPr>
        <w:t>-------------------------------------------------------------------------------------------</w:t>
      </w:r>
      <w:r w:rsidRPr="00E1257C">
        <w:rPr>
          <w:rFonts w:ascii="Century" w:hAnsi="Century"/>
          <w:lang w:val="es-MX"/>
        </w:rPr>
        <w:t>-----</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w:t>
      </w:r>
      <w:r w:rsidRPr="00E1257C">
        <w:rPr>
          <w:lang w:val="es-MX"/>
        </w:rPr>
        <w:lastRenderedPageBreak/>
        <w:t>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3C6C2873" w14:textId="442D81F9" w:rsidR="005842D0" w:rsidRPr="00D6760D" w:rsidRDefault="005842D0" w:rsidP="005842D0">
      <w:pPr>
        <w:pStyle w:val="SENTENCIAS"/>
      </w:pPr>
      <w:r w:rsidRPr="00E1257C">
        <w:rPr>
          <w:b/>
          <w:bCs/>
          <w:iCs/>
        </w:rPr>
        <w:t>OCTAVO</w:t>
      </w:r>
      <w:r w:rsidRPr="00E1257C">
        <w:rPr>
          <w:iCs/>
        </w:rPr>
        <w:t xml:space="preserve">. En </w:t>
      </w:r>
      <w:r>
        <w:rPr>
          <w:iCs/>
        </w:rPr>
        <w:t xml:space="preserve">razón </w:t>
      </w:r>
      <w:r w:rsidRPr="00E1257C">
        <w:rPr>
          <w:iCs/>
        </w:rPr>
        <w:t xml:space="preserve">de haberse decretado la nulidad total del acta de infracción combatida, resulta procedente la devolución de la </w:t>
      </w:r>
      <w:r>
        <w:rPr>
          <w:iCs/>
        </w:rPr>
        <w:t>cantidad pagada por el actor con motivo del acta de infracción, lo anterior, ya que en el sumario quedó acreditado dicho pago con el recibo oficial número AA7518550 (Letra A Letra A siete cinco uno ocho cinco cinco cero), de fecha 20 veinte de febrero del año 2018 dos mil dieciocho, por la cantidad de $261.95 (doscientos sesenta y un pesos 95/100 M/N).</w:t>
      </w:r>
      <w:r w:rsidRPr="00E1257C">
        <w:rPr>
          <w:iCs/>
        </w:rPr>
        <w:t xml:space="preserve"> </w:t>
      </w:r>
      <w:r w:rsidRPr="00E1257C">
        <w:t xml:space="preserve">Por tanto, </w:t>
      </w:r>
      <w:r w:rsidRPr="00D6760D">
        <w:t xml:space="preserve">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p>
    <w:p w14:paraId="1C58917B" w14:textId="77777777" w:rsidR="005842D0" w:rsidRDefault="005842D0" w:rsidP="005842D0">
      <w:pPr>
        <w:pStyle w:val="SENTENCIAS"/>
        <w:rPr>
          <w:rFonts w:ascii="Calibri" w:hAnsi="Calibri"/>
          <w:color w:val="767171" w:themeColor="background2" w:themeShade="80"/>
          <w:sz w:val="26"/>
          <w:szCs w:val="26"/>
        </w:rPr>
      </w:pPr>
    </w:p>
    <w:p w14:paraId="0CD1DD06" w14:textId="77777777" w:rsidR="005842D0" w:rsidRPr="00C16795" w:rsidRDefault="005842D0" w:rsidP="005842D0">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6A18F1A4" w14:textId="77777777" w:rsidR="005842D0" w:rsidRDefault="005842D0" w:rsidP="005842D0">
      <w:pPr>
        <w:pStyle w:val="SENTENCIAS"/>
        <w:rPr>
          <w:rFonts w:ascii="Calibri" w:hAnsi="Calibri"/>
          <w:color w:val="767171" w:themeColor="background2" w:themeShade="80"/>
          <w:sz w:val="26"/>
          <w:szCs w:val="26"/>
        </w:rPr>
      </w:pPr>
    </w:p>
    <w:p w14:paraId="59FAFED6" w14:textId="63467484" w:rsidR="005842D0" w:rsidRPr="007D0C4C" w:rsidRDefault="005842D0" w:rsidP="005842D0">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pronunciado con motivo de la sentencia dictada dentro del Toca 136/07, que señala:</w:t>
      </w:r>
      <w:r>
        <w:rPr>
          <w:rFonts w:ascii="Century" w:hAnsi="Century" w:cs="Calibri"/>
        </w:rPr>
        <w:t xml:space="preserve"> ------------------------------------------------------------------------------------------------ </w:t>
      </w:r>
    </w:p>
    <w:p w14:paraId="0D0F44EB" w14:textId="77777777" w:rsidR="005842D0" w:rsidRDefault="005842D0" w:rsidP="005842D0">
      <w:pPr>
        <w:pStyle w:val="SENTENCIAS"/>
        <w:rPr>
          <w:rFonts w:cs="Calibri"/>
          <w:b/>
          <w:i/>
        </w:rPr>
      </w:pPr>
    </w:p>
    <w:p w14:paraId="1DD39170" w14:textId="77777777" w:rsidR="005842D0" w:rsidRPr="00DD3C70" w:rsidRDefault="005842D0" w:rsidP="005842D0">
      <w:pPr>
        <w:pStyle w:val="TESISYJURIS"/>
        <w:rPr>
          <w:sz w:val="22"/>
        </w:rPr>
      </w:pPr>
      <w:r w:rsidRPr="00DD3C70">
        <w:rPr>
          <w:b/>
          <w:sz w:val="22"/>
        </w:rPr>
        <w:t>DEVOLUCIÓN DEL PAGO DE LO INDEBIDO. CORRESPONDE A LA AUTORIDAD DE LA QUE EMANÓ EL ACTO ANULADO, REALIZAR LAS GESTIONES PARA.</w:t>
      </w:r>
      <w:r w:rsidRPr="00DD3C70">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587F33A7" w14:textId="77777777" w:rsidR="005842D0" w:rsidRDefault="005842D0" w:rsidP="005842D0">
      <w:pPr>
        <w:pStyle w:val="TESISYJURIS"/>
        <w:rPr>
          <w:rFonts w:ascii="Calibri" w:hAnsi="Calibri"/>
          <w:color w:val="767171" w:themeColor="background2" w:themeShade="80"/>
          <w:sz w:val="26"/>
          <w:szCs w:val="27"/>
        </w:rPr>
      </w:pPr>
    </w:p>
    <w:p w14:paraId="22ED6FD3" w14:textId="77777777" w:rsidR="005842D0" w:rsidRPr="00D6760D" w:rsidRDefault="005842D0" w:rsidP="005842D0">
      <w:pPr>
        <w:pStyle w:val="TESISYJURIS"/>
        <w:rPr>
          <w:rFonts w:ascii="Calibri" w:hAnsi="Calibri"/>
          <w:color w:val="767171" w:themeColor="background2" w:themeShade="80"/>
          <w:sz w:val="26"/>
          <w:szCs w:val="27"/>
        </w:rPr>
      </w:pPr>
    </w:p>
    <w:p w14:paraId="53C7F508" w14:textId="77777777" w:rsidR="005842D0" w:rsidRPr="00E1257C" w:rsidRDefault="005842D0" w:rsidP="005842D0">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 xml:space="preserve">255 fracción I y II, </w:t>
      </w:r>
      <w:r w:rsidRPr="00E1257C">
        <w:rPr>
          <w:rFonts w:ascii="Century" w:hAnsi="Century"/>
          <w:lang w:val="es-MX"/>
        </w:rPr>
        <w:t xml:space="preserve">287, 298, 299, 300, fracción II y </w:t>
      </w:r>
      <w:r>
        <w:rPr>
          <w:rFonts w:ascii="Century" w:hAnsi="Century"/>
          <w:lang w:val="es-MX"/>
        </w:rPr>
        <w:t xml:space="preserve">V, </w:t>
      </w:r>
      <w:r w:rsidRPr="00E1257C">
        <w:rPr>
          <w:rFonts w:ascii="Century" w:hAnsi="Century"/>
          <w:lang w:val="es-MX"/>
        </w:rPr>
        <w:t xml:space="preserve">302, fracción II, del Código de Procedimiento y Justicia Administrativa para el Estado y los Municipios de Guanajuato, es de resolverse y </w:t>
      </w:r>
      <w:r>
        <w:rPr>
          <w:rFonts w:ascii="Century" w:hAnsi="Century"/>
          <w:lang w:val="es-MX"/>
        </w:rPr>
        <w:t>se: ----------------------</w:t>
      </w:r>
    </w:p>
    <w:p w14:paraId="1C2BB5CF" w14:textId="77777777" w:rsidR="005842D0" w:rsidRPr="00E1257C" w:rsidRDefault="005842D0" w:rsidP="005842D0">
      <w:pPr>
        <w:spacing w:line="360" w:lineRule="auto"/>
        <w:ind w:firstLine="709"/>
        <w:jc w:val="both"/>
        <w:rPr>
          <w:rFonts w:ascii="Century" w:hAnsi="Century"/>
          <w:lang w:val="es-MX"/>
        </w:rPr>
      </w:pPr>
    </w:p>
    <w:p w14:paraId="53EA97A5" w14:textId="77777777" w:rsidR="005842D0" w:rsidRPr="00E1257C" w:rsidRDefault="005842D0" w:rsidP="005842D0">
      <w:pPr>
        <w:spacing w:line="360" w:lineRule="auto"/>
        <w:ind w:firstLine="709"/>
        <w:jc w:val="both"/>
        <w:rPr>
          <w:rFonts w:ascii="Century" w:hAnsi="Century"/>
          <w:lang w:val="es-MX"/>
        </w:rPr>
      </w:pPr>
    </w:p>
    <w:p w14:paraId="69C87FC9" w14:textId="77777777" w:rsidR="005842D0" w:rsidRPr="00E1257C" w:rsidRDefault="005842D0" w:rsidP="005842D0">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4BDB42F9" w14:textId="77777777" w:rsidR="005842D0" w:rsidRPr="00E1257C" w:rsidRDefault="005842D0" w:rsidP="005842D0">
      <w:pPr>
        <w:spacing w:line="360" w:lineRule="auto"/>
        <w:ind w:firstLine="709"/>
        <w:jc w:val="both"/>
        <w:rPr>
          <w:rFonts w:ascii="Century" w:hAnsi="Century"/>
          <w:lang w:val="es-MX"/>
        </w:rPr>
      </w:pPr>
    </w:p>
    <w:p w14:paraId="35A51516" w14:textId="77777777" w:rsidR="005842D0" w:rsidRPr="00E1257C" w:rsidRDefault="005842D0" w:rsidP="005842D0">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1926C389" w14:textId="77777777" w:rsidR="005842D0" w:rsidRPr="00E1257C" w:rsidRDefault="005842D0" w:rsidP="005842D0">
      <w:pPr>
        <w:spacing w:line="360" w:lineRule="auto"/>
        <w:ind w:firstLine="709"/>
        <w:jc w:val="both"/>
        <w:rPr>
          <w:rFonts w:ascii="Century" w:hAnsi="Century"/>
          <w:lang w:val="es-MX"/>
        </w:rPr>
      </w:pPr>
    </w:p>
    <w:p w14:paraId="7F2830BD" w14:textId="77777777" w:rsidR="005842D0" w:rsidRPr="00E1257C" w:rsidRDefault="005842D0" w:rsidP="005842D0">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43E2B7EC" w14:textId="77777777" w:rsidR="005842D0" w:rsidRPr="00E1257C" w:rsidRDefault="005842D0" w:rsidP="005842D0">
      <w:pPr>
        <w:spacing w:line="360" w:lineRule="auto"/>
        <w:ind w:firstLine="709"/>
        <w:jc w:val="both"/>
        <w:rPr>
          <w:rFonts w:ascii="Century" w:hAnsi="Century"/>
          <w:b/>
          <w:bCs/>
          <w:iCs/>
          <w:lang w:val="es-MX"/>
        </w:rPr>
      </w:pPr>
    </w:p>
    <w:p w14:paraId="6BB6BCE9" w14:textId="612BD08B" w:rsidR="005842D0" w:rsidRPr="00E1257C" w:rsidRDefault="005842D0" w:rsidP="005842D0">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Pr="005842D0">
        <w:rPr>
          <w:b/>
        </w:rPr>
        <w:t xml:space="preserve">T 5791783 (Letra T cinco siete nueve uno siete ocho tres) de fecha 11 once </w:t>
      </w:r>
      <w:r w:rsidRPr="005842D0">
        <w:rPr>
          <w:b/>
        </w:rPr>
        <w:lastRenderedPageBreak/>
        <w:t>de febrero del año 2018 dos mil dieciocho</w:t>
      </w:r>
      <w:r w:rsidRPr="00E1257C">
        <w:t>; ello conforme a las consideraciones lógicas y jurídicas expresadas en el Considerando Sexto de esta sentencia. -</w:t>
      </w:r>
      <w:r>
        <w:t>---</w:t>
      </w:r>
    </w:p>
    <w:p w14:paraId="5C7A313A" w14:textId="77777777" w:rsidR="005842D0" w:rsidRPr="00E1257C" w:rsidRDefault="005842D0" w:rsidP="005842D0">
      <w:pPr>
        <w:pStyle w:val="SENTENCIAS"/>
        <w:rPr>
          <w:b/>
          <w:bCs/>
          <w:iCs/>
        </w:rPr>
      </w:pPr>
    </w:p>
    <w:p w14:paraId="56BF5E34" w14:textId="77777777" w:rsidR="005842D0" w:rsidRDefault="005842D0" w:rsidP="005842D0">
      <w:pPr>
        <w:pStyle w:val="Textoindependiente"/>
        <w:spacing w:line="360" w:lineRule="auto"/>
        <w:ind w:firstLine="709"/>
        <w:rPr>
          <w:rFonts w:ascii="Century" w:hAnsi="Century" w:cs="Calibri"/>
        </w:rPr>
      </w:pP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 </w:t>
      </w:r>
      <w:r>
        <w:rPr>
          <w:rFonts w:ascii="Century" w:hAnsi="Century" w:cs="Calibri"/>
        </w:rPr>
        <w:t>------------------------</w:t>
      </w:r>
    </w:p>
    <w:p w14:paraId="068DCC75" w14:textId="77777777" w:rsidR="005842D0" w:rsidRPr="007D0C4C" w:rsidRDefault="005842D0" w:rsidP="005842D0">
      <w:pPr>
        <w:pStyle w:val="Textoindependiente"/>
        <w:spacing w:line="360" w:lineRule="auto"/>
        <w:ind w:firstLine="709"/>
        <w:rPr>
          <w:rFonts w:ascii="Century" w:hAnsi="Century" w:cs="Calibri"/>
          <w:b/>
        </w:rPr>
      </w:pPr>
    </w:p>
    <w:p w14:paraId="08E956A2" w14:textId="77777777" w:rsidR="005842D0" w:rsidRPr="007D0C4C" w:rsidRDefault="005842D0" w:rsidP="005842D0">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AAD4C2E" w14:textId="77777777" w:rsidR="005842D0" w:rsidRDefault="005842D0" w:rsidP="005842D0">
      <w:pPr>
        <w:spacing w:line="360" w:lineRule="auto"/>
        <w:ind w:firstLine="709"/>
        <w:jc w:val="both"/>
        <w:rPr>
          <w:rFonts w:ascii="Century" w:hAnsi="Century"/>
          <w:b/>
          <w:lang w:val="es-MX"/>
        </w:rPr>
      </w:pPr>
    </w:p>
    <w:p w14:paraId="65507DEA" w14:textId="77777777" w:rsidR="005842D0" w:rsidRPr="00E1257C" w:rsidRDefault="005842D0" w:rsidP="005842D0">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5BFB67ED" w14:textId="77777777" w:rsidR="005842D0" w:rsidRPr="00E1257C" w:rsidRDefault="005842D0" w:rsidP="005842D0">
      <w:pPr>
        <w:spacing w:line="360" w:lineRule="auto"/>
        <w:ind w:firstLine="709"/>
        <w:jc w:val="both"/>
        <w:rPr>
          <w:rFonts w:ascii="Century" w:hAnsi="Century"/>
          <w:lang w:val="es-MX"/>
        </w:rPr>
      </w:pPr>
    </w:p>
    <w:p w14:paraId="56CEDAD8" w14:textId="77777777" w:rsidR="005842D0" w:rsidRPr="00E1257C" w:rsidRDefault="005842D0" w:rsidP="005842D0">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8AE71F3" w14:textId="77777777" w:rsidR="005842D0" w:rsidRPr="00E1257C" w:rsidRDefault="005842D0" w:rsidP="005842D0">
      <w:pPr>
        <w:spacing w:line="360" w:lineRule="auto"/>
        <w:ind w:firstLine="709"/>
        <w:jc w:val="both"/>
        <w:rPr>
          <w:rFonts w:ascii="Century" w:hAnsi="Century"/>
          <w:lang w:val="es-MX"/>
        </w:rPr>
      </w:pPr>
    </w:p>
    <w:p w14:paraId="37565D2E" w14:textId="77777777" w:rsidR="005842D0" w:rsidRPr="00E1257C" w:rsidRDefault="005842D0" w:rsidP="005842D0">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p w14:paraId="074188C1" w14:textId="77777777" w:rsidR="005842D0" w:rsidRDefault="005842D0" w:rsidP="005842D0">
      <w:pPr>
        <w:pStyle w:val="SENTENCIAS"/>
        <w:rPr>
          <w:b/>
          <w:bCs/>
          <w:iCs/>
          <w:lang w:val="es-MX"/>
        </w:rPr>
      </w:pPr>
    </w:p>
    <w:p w14:paraId="7827FBD2" w14:textId="77777777" w:rsidR="005842D0" w:rsidRDefault="005842D0" w:rsidP="005842D0">
      <w:pPr>
        <w:pStyle w:val="SENTENCIAS"/>
        <w:rPr>
          <w:b/>
          <w:bCs/>
          <w:iCs/>
          <w:lang w:val="es-MX"/>
        </w:rPr>
      </w:pPr>
    </w:p>
    <w:p w14:paraId="30F4B1D5" w14:textId="77777777" w:rsidR="005842D0" w:rsidRDefault="005842D0" w:rsidP="005842D0">
      <w:pPr>
        <w:pStyle w:val="SENTENCIAS"/>
        <w:rPr>
          <w:b/>
          <w:bCs/>
          <w:iCs/>
          <w:lang w:val="es-MX"/>
        </w:rPr>
      </w:pPr>
    </w:p>
    <w:sectPr w:rsidR="005842D0" w:rsidSect="0079672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62B82" w14:textId="77777777" w:rsidR="008C41AF" w:rsidRDefault="008C41AF">
      <w:r>
        <w:separator/>
      </w:r>
    </w:p>
  </w:endnote>
  <w:endnote w:type="continuationSeparator" w:id="0">
    <w:p w14:paraId="79F855C3" w14:textId="77777777" w:rsidR="008C41AF" w:rsidRDefault="008C41AF">
      <w:r>
        <w:continuationSeparator/>
      </w:r>
    </w:p>
  </w:endnote>
  <w:endnote w:type="continuationNotice" w:id="1">
    <w:p w14:paraId="40E508C8" w14:textId="77777777" w:rsidR="008C41AF" w:rsidRDefault="008C4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F5769C1"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77A7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77A78">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E7D03" w14:textId="77777777" w:rsidR="008C41AF" w:rsidRDefault="008C41AF">
      <w:r>
        <w:separator/>
      </w:r>
    </w:p>
  </w:footnote>
  <w:footnote w:type="continuationSeparator" w:id="0">
    <w:p w14:paraId="36157609" w14:textId="77777777" w:rsidR="008C41AF" w:rsidRDefault="008C41AF">
      <w:r>
        <w:continuationSeparator/>
      </w:r>
    </w:p>
  </w:footnote>
  <w:footnote w:type="continuationNotice" w:id="1">
    <w:p w14:paraId="6538E008" w14:textId="77777777" w:rsidR="008C41AF" w:rsidRDefault="008C41A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D9AEC" w14:textId="7502C1D9" w:rsidR="002B2F1A" w:rsidRDefault="002B2F1A" w:rsidP="007F7AC8">
    <w:pPr>
      <w:pStyle w:val="Encabezado"/>
      <w:jc w:val="right"/>
      <w:rPr>
        <w:color w:val="7F7F7F" w:themeColor="text1" w:themeTint="80"/>
      </w:rPr>
    </w:pPr>
  </w:p>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7B400B8E" w:rsidR="002B2F1A" w:rsidRDefault="00F477CD" w:rsidP="007F7AC8">
    <w:pPr>
      <w:pStyle w:val="Encabezado"/>
      <w:jc w:val="right"/>
    </w:pPr>
    <w:r>
      <w:rPr>
        <w:color w:val="7F7F7F" w:themeColor="text1" w:themeTint="80"/>
      </w:rPr>
      <w:t>Expediente Número 0</w:t>
    </w:r>
    <w:r w:rsidR="002A2321">
      <w:rPr>
        <w:color w:val="7F7F7F" w:themeColor="text1" w:themeTint="80"/>
      </w:rPr>
      <w:t>3</w:t>
    </w:r>
    <w:r w:rsidR="007F0F08">
      <w:rPr>
        <w:color w:val="7F7F7F" w:themeColor="text1" w:themeTint="80"/>
      </w:rPr>
      <w:t>6</w:t>
    </w:r>
    <w:r w:rsidR="00EB2E94">
      <w:rPr>
        <w:color w:val="7F7F7F" w:themeColor="text1" w:themeTint="80"/>
      </w:rPr>
      <w:t>6</w:t>
    </w:r>
    <w:r w:rsidR="002B2F1A">
      <w:rPr>
        <w:color w:val="7F7F7F" w:themeColor="text1" w:themeTint="80"/>
      </w:rPr>
      <w:t>/3erJAM/201</w:t>
    </w:r>
    <w:r w:rsidR="00D7504B">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0F"/>
    <w:multiLevelType w:val="hybridMultilevel"/>
    <w:tmpl w:val="A4E2E260"/>
    <w:lvl w:ilvl="0" w:tplc="681C9780">
      <w:start w:val="1"/>
      <w:numFmt w:val="upperRoman"/>
      <w:lvlText w:val="%1."/>
      <w:lvlJc w:val="left"/>
      <w:pPr>
        <w:ind w:left="1430" w:hanging="720"/>
      </w:pPr>
      <w:rPr>
        <w:rFonts w:hint="default"/>
        <w:color w:val="auto"/>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9A0BF2"/>
    <w:multiLevelType w:val="hybridMultilevel"/>
    <w:tmpl w:val="0B60D380"/>
    <w:lvl w:ilvl="0" w:tplc="A4109AEE">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0EA508FB"/>
    <w:multiLevelType w:val="hybridMultilevel"/>
    <w:tmpl w:val="FCBE8C66"/>
    <w:lvl w:ilvl="0" w:tplc="CDEEA28A">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A345BB"/>
    <w:multiLevelType w:val="hybridMultilevel"/>
    <w:tmpl w:val="3E44123C"/>
    <w:lvl w:ilvl="0" w:tplc="8580F44A">
      <w:start w:val="7"/>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D917F4A"/>
    <w:multiLevelType w:val="hybridMultilevel"/>
    <w:tmpl w:val="D39812BA"/>
    <w:lvl w:ilvl="0" w:tplc="5BF8AE94">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3"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03C5F"/>
    <w:multiLevelType w:val="hybridMultilevel"/>
    <w:tmpl w:val="555AD090"/>
    <w:lvl w:ilvl="0" w:tplc="DED2ACA2">
      <w:start w:val="5"/>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5C45148"/>
    <w:multiLevelType w:val="hybridMultilevel"/>
    <w:tmpl w:val="EDF68F3C"/>
    <w:lvl w:ilvl="0" w:tplc="1E282A6C">
      <w:start w:val="1"/>
      <w:numFmt w:val="lowerLetter"/>
      <w:lvlText w:val="%1."/>
      <w:lvlJc w:val="left"/>
      <w:pPr>
        <w:ind w:left="2149" w:hanging="360"/>
      </w:pPr>
      <w:rPr>
        <w:rFonts w:hint="default"/>
      </w:r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24"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3A407A3C"/>
    <w:multiLevelType w:val="hybridMultilevel"/>
    <w:tmpl w:val="D05A95C4"/>
    <w:lvl w:ilvl="0" w:tplc="9A702982">
      <w:start w:val="9"/>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56607C"/>
    <w:multiLevelType w:val="hybridMultilevel"/>
    <w:tmpl w:val="BF663B50"/>
    <w:lvl w:ilvl="0" w:tplc="9412185C">
      <w:start w:val="9"/>
      <w:numFmt w:val="upperLetter"/>
      <w:lvlText w:val="%1."/>
      <w:lvlJc w:val="left"/>
      <w:pPr>
        <w:ind w:left="1069" w:hanging="36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15:restartNumberingAfterBreak="0">
    <w:nsid w:val="59C345C8"/>
    <w:multiLevelType w:val="hybridMultilevel"/>
    <w:tmpl w:val="070A8CCC"/>
    <w:lvl w:ilvl="0" w:tplc="89D8B23A">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31B4B95"/>
    <w:multiLevelType w:val="hybridMultilevel"/>
    <w:tmpl w:val="A6F6D354"/>
    <w:lvl w:ilvl="0" w:tplc="AC2E0EE4">
      <w:start w:val="1"/>
      <w:numFmt w:val="low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4BC43D0"/>
    <w:multiLevelType w:val="hybridMultilevel"/>
    <w:tmpl w:val="0AC0A404"/>
    <w:lvl w:ilvl="0" w:tplc="C6880800">
      <w:start w:val="1"/>
      <w:numFmt w:val="upperLetter"/>
      <w:lvlText w:val="%1."/>
      <w:lvlJc w:val="left"/>
      <w:pPr>
        <w:ind w:left="2149" w:hanging="360"/>
      </w:pPr>
      <w:rPr>
        <w:rFonts w:ascii="Century" w:eastAsia="Calibri" w:hAnsi="Century" w:cs="Times New Roman"/>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7"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1"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7C005317"/>
    <w:multiLevelType w:val="hybridMultilevel"/>
    <w:tmpl w:val="1564EC7C"/>
    <w:lvl w:ilvl="0" w:tplc="4198DD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9"/>
  </w:num>
  <w:num w:numId="3">
    <w:abstractNumId w:val="24"/>
  </w:num>
  <w:num w:numId="4">
    <w:abstractNumId w:val="9"/>
  </w:num>
  <w:num w:numId="5">
    <w:abstractNumId w:val="1"/>
  </w:num>
  <w:num w:numId="6">
    <w:abstractNumId w:val="3"/>
  </w:num>
  <w:num w:numId="7">
    <w:abstractNumId w:val="17"/>
  </w:num>
  <w:num w:numId="8">
    <w:abstractNumId w:val="40"/>
  </w:num>
  <w:num w:numId="9">
    <w:abstractNumId w:val="42"/>
  </w:num>
  <w:num w:numId="10">
    <w:abstractNumId w:val="22"/>
  </w:num>
  <w:num w:numId="11">
    <w:abstractNumId w:val="6"/>
  </w:num>
  <w:num w:numId="12">
    <w:abstractNumId w:val="32"/>
  </w:num>
  <w:num w:numId="13">
    <w:abstractNumId w:val="7"/>
  </w:num>
  <w:num w:numId="14">
    <w:abstractNumId w:val="28"/>
  </w:num>
  <w:num w:numId="15">
    <w:abstractNumId w:val="27"/>
  </w:num>
  <w:num w:numId="16">
    <w:abstractNumId w:val="18"/>
  </w:num>
  <w:num w:numId="17">
    <w:abstractNumId w:val="15"/>
  </w:num>
  <w:num w:numId="18">
    <w:abstractNumId w:val="13"/>
  </w:num>
  <w:num w:numId="19">
    <w:abstractNumId w:val="16"/>
  </w:num>
  <w:num w:numId="20">
    <w:abstractNumId w:val="25"/>
  </w:num>
  <w:num w:numId="21">
    <w:abstractNumId w:val="31"/>
  </w:num>
  <w:num w:numId="22">
    <w:abstractNumId w:val="30"/>
  </w:num>
  <w:num w:numId="23">
    <w:abstractNumId w:val="41"/>
  </w:num>
  <w:num w:numId="24">
    <w:abstractNumId w:val="14"/>
  </w:num>
  <w:num w:numId="25">
    <w:abstractNumId w:val="38"/>
  </w:num>
  <w:num w:numId="26">
    <w:abstractNumId w:val="20"/>
  </w:num>
  <w:num w:numId="27">
    <w:abstractNumId w:val="2"/>
  </w:num>
  <w:num w:numId="28">
    <w:abstractNumId w:val="0"/>
  </w:num>
  <w:num w:numId="29">
    <w:abstractNumId w:val="5"/>
  </w:num>
  <w:num w:numId="30">
    <w:abstractNumId w:val="12"/>
  </w:num>
  <w:num w:numId="31">
    <w:abstractNumId w:val="33"/>
  </w:num>
  <w:num w:numId="32">
    <w:abstractNumId w:val="8"/>
  </w:num>
  <w:num w:numId="33">
    <w:abstractNumId w:val="4"/>
  </w:num>
  <w:num w:numId="34">
    <w:abstractNumId w:val="36"/>
  </w:num>
  <w:num w:numId="35">
    <w:abstractNumId w:val="21"/>
  </w:num>
  <w:num w:numId="36">
    <w:abstractNumId w:val="26"/>
  </w:num>
  <w:num w:numId="37">
    <w:abstractNumId w:val="34"/>
  </w:num>
  <w:num w:numId="38">
    <w:abstractNumId w:val="37"/>
  </w:num>
  <w:num w:numId="39">
    <w:abstractNumId w:val="11"/>
  </w:num>
  <w:num w:numId="40">
    <w:abstractNumId w:val="43"/>
  </w:num>
  <w:num w:numId="41">
    <w:abstractNumId w:val="35"/>
  </w:num>
  <w:num w:numId="42">
    <w:abstractNumId w:val="29"/>
  </w:num>
  <w:num w:numId="43">
    <w:abstractNumId w:val="19"/>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4CB3"/>
    <w:rsid w:val="00075050"/>
    <w:rsid w:val="00075E2B"/>
    <w:rsid w:val="000774D1"/>
    <w:rsid w:val="00077A78"/>
    <w:rsid w:val="00081D25"/>
    <w:rsid w:val="000825C4"/>
    <w:rsid w:val="000853EE"/>
    <w:rsid w:val="00092BB4"/>
    <w:rsid w:val="00094F5C"/>
    <w:rsid w:val="000A5412"/>
    <w:rsid w:val="000A6B5B"/>
    <w:rsid w:val="000A6D67"/>
    <w:rsid w:val="000B1628"/>
    <w:rsid w:val="000B23A5"/>
    <w:rsid w:val="000B2406"/>
    <w:rsid w:val="000B39E9"/>
    <w:rsid w:val="000B434E"/>
    <w:rsid w:val="000B67C4"/>
    <w:rsid w:val="000B716B"/>
    <w:rsid w:val="000C00BE"/>
    <w:rsid w:val="000C1D90"/>
    <w:rsid w:val="000D0FC3"/>
    <w:rsid w:val="000D33E1"/>
    <w:rsid w:val="000D3FF5"/>
    <w:rsid w:val="000D5A23"/>
    <w:rsid w:val="000D7ABC"/>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030C"/>
    <w:rsid w:val="00130BA6"/>
    <w:rsid w:val="001349D3"/>
    <w:rsid w:val="001349D9"/>
    <w:rsid w:val="001350F2"/>
    <w:rsid w:val="001429A7"/>
    <w:rsid w:val="00146807"/>
    <w:rsid w:val="00151CED"/>
    <w:rsid w:val="001539CA"/>
    <w:rsid w:val="0015595F"/>
    <w:rsid w:val="00155F67"/>
    <w:rsid w:val="0016343E"/>
    <w:rsid w:val="00164CFF"/>
    <w:rsid w:val="00167954"/>
    <w:rsid w:val="00173993"/>
    <w:rsid w:val="0018012D"/>
    <w:rsid w:val="00180C8D"/>
    <w:rsid w:val="00190D0F"/>
    <w:rsid w:val="00191D8C"/>
    <w:rsid w:val="00191F48"/>
    <w:rsid w:val="001A0E0F"/>
    <w:rsid w:val="001A4DFA"/>
    <w:rsid w:val="001A4EE8"/>
    <w:rsid w:val="001A7300"/>
    <w:rsid w:val="001B07A9"/>
    <w:rsid w:val="001B0A47"/>
    <w:rsid w:val="001B2937"/>
    <w:rsid w:val="001B424A"/>
    <w:rsid w:val="001B6AC3"/>
    <w:rsid w:val="001C0547"/>
    <w:rsid w:val="001C117B"/>
    <w:rsid w:val="001C137F"/>
    <w:rsid w:val="001C390E"/>
    <w:rsid w:val="001C5414"/>
    <w:rsid w:val="001C6955"/>
    <w:rsid w:val="001D0AFA"/>
    <w:rsid w:val="001D1AD8"/>
    <w:rsid w:val="001E2462"/>
    <w:rsid w:val="001E2CC4"/>
    <w:rsid w:val="001E394F"/>
    <w:rsid w:val="001E446F"/>
    <w:rsid w:val="001E4E34"/>
    <w:rsid w:val="001E7A4A"/>
    <w:rsid w:val="001F0158"/>
    <w:rsid w:val="001F3605"/>
    <w:rsid w:val="002001C8"/>
    <w:rsid w:val="002029A4"/>
    <w:rsid w:val="00204DFB"/>
    <w:rsid w:val="0020582D"/>
    <w:rsid w:val="00207CC5"/>
    <w:rsid w:val="00212360"/>
    <w:rsid w:val="002148BF"/>
    <w:rsid w:val="00216B00"/>
    <w:rsid w:val="00217D2E"/>
    <w:rsid w:val="00220FE0"/>
    <w:rsid w:val="00222643"/>
    <w:rsid w:val="00223E77"/>
    <w:rsid w:val="00226383"/>
    <w:rsid w:val="0022644A"/>
    <w:rsid w:val="00231BEA"/>
    <w:rsid w:val="00231DB7"/>
    <w:rsid w:val="00235A75"/>
    <w:rsid w:val="002405CE"/>
    <w:rsid w:val="00240D3C"/>
    <w:rsid w:val="002411A0"/>
    <w:rsid w:val="00246949"/>
    <w:rsid w:val="00247E84"/>
    <w:rsid w:val="0025224F"/>
    <w:rsid w:val="00255BEC"/>
    <w:rsid w:val="002579F6"/>
    <w:rsid w:val="0026152C"/>
    <w:rsid w:val="002643FA"/>
    <w:rsid w:val="00266B1D"/>
    <w:rsid w:val="0027579B"/>
    <w:rsid w:val="002759E9"/>
    <w:rsid w:val="00280ED2"/>
    <w:rsid w:val="00282624"/>
    <w:rsid w:val="00285905"/>
    <w:rsid w:val="00291CC5"/>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7887"/>
    <w:rsid w:val="002C1116"/>
    <w:rsid w:val="002C1DCC"/>
    <w:rsid w:val="002C3CF7"/>
    <w:rsid w:val="002C5CBF"/>
    <w:rsid w:val="002D1758"/>
    <w:rsid w:val="002D4B48"/>
    <w:rsid w:val="002D598B"/>
    <w:rsid w:val="002D5FFE"/>
    <w:rsid w:val="002E105E"/>
    <w:rsid w:val="002E14D4"/>
    <w:rsid w:val="002E4C45"/>
    <w:rsid w:val="002F2BF4"/>
    <w:rsid w:val="002F4D5A"/>
    <w:rsid w:val="002F5B78"/>
    <w:rsid w:val="00300C6C"/>
    <w:rsid w:val="003048B3"/>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07A24"/>
    <w:rsid w:val="004105AD"/>
    <w:rsid w:val="00422F42"/>
    <w:rsid w:val="00423580"/>
    <w:rsid w:val="004306CC"/>
    <w:rsid w:val="0043378D"/>
    <w:rsid w:val="0043415F"/>
    <w:rsid w:val="0043417A"/>
    <w:rsid w:val="00444980"/>
    <w:rsid w:val="00450AF7"/>
    <w:rsid w:val="00450C88"/>
    <w:rsid w:val="00451F65"/>
    <w:rsid w:val="004528E4"/>
    <w:rsid w:val="00456765"/>
    <w:rsid w:val="00460741"/>
    <w:rsid w:val="00463516"/>
    <w:rsid w:val="0047283F"/>
    <w:rsid w:val="00472EED"/>
    <w:rsid w:val="00481EB2"/>
    <w:rsid w:val="00486EEF"/>
    <w:rsid w:val="0049390A"/>
    <w:rsid w:val="004954EB"/>
    <w:rsid w:val="00495F9A"/>
    <w:rsid w:val="00496D17"/>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2F6B"/>
    <w:rsid w:val="004E46EE"/>
    <w:rsid w:val="004E5D93"/>
    <w:rsid w:val="004E6F5C"/>
    <w:rsid w:val="004F04FE"/>
    <w:rsid w:val="004F2B88"/>
    <w:rsid w:val="004F2D9C"/>
    <w:rsid w:val="004F41CC"/>
    <w:rsid w:val="004F4618"/>
    <w:rsid w:val="00501C31"/>
    <w:rsid w:val="00502F80"/>
    <w:rsid w:val="00507503"/>
    <w:rsid w:val="00511F02"/>
    <w:rsid w:val="0051288E"/>
    <w:rsid w:val="00512D0A"/>
    <w:rsid w:val="00514956"/>
    <w:rsid w:val="005156A2"/>
    <w:rsid w:val="005167F6"/>
    <w:rsid w:val="00520467"/>
    <w:rsid w:val="00524ABD"/>
    <w:rsid w:val="005320EC"/>
    <w:rsid w:val="0053659A"/>
    <w:rsid w:val="00540F24"/>
    <w:rsid w:val="00545B77"/>
    <w:rsid w:val="00545FE9"/>
    <w:rsid w:val="0054718D"/>
    <w:rsid w:val="00550ED4"/>
    <w:rsid w:val="00553C53"/>
    <w:rsid w:val="00560B11"/>
    <w:rsid w:val="00562F35"/>
    <w:rsid w:val="00564B63"/>
    <w:rsid w:val="00571DC9"/>
    <w:rsid w:val="00572A86"/>
    <w:rsid w:val="005747C0"/>
    <w:rsid w:val="00574976"/>
    <w:rsid w:val="00576A9D"/>
    <w:rsid w:val="005831EC"/>
    <w:rsid w:val="00583370"/>
    <w:rsid w:val="005842D0"/>
    <w:rsid w:val="00586965"/>
    <w:rsid w:val="0059075C"/>
    <w:rsid w:val="00593667"/>
    <w:rsid w:val="005A0ABA"/>
    <w:rsid w:val="005B08FF"/>
    <w:rsid w:val="005B1001"/>
    <w:rsid w:val="005B2E74"/>
    <w:rsid w:val="005B3ADB"/>
    <w:rsid w:val="005B6CC1"/>
    <w:rsid w:val="005B6E4A"/>
    <w:rsid w:val="005B76F1"/>
    <w:rsid w:val="005C0E4C"/>
    <w:rsid w:val="005C5A39"/>
    <w:rsid w:val="005C5FB2"/>
    <w:rsid w:val="005C6597"/>
    <w:rsid w:val="005C7F15"/>
    <w:rsid w:val="005D48BA"/>
    <w:rsid w:val="005D4DE5"/>
    <w:rsid w:val="005D53EB"/>
    <w:rsid w:val="005E327B"/>
    <w:rsid w:val="005F443F"/>
    <w:rsid w:val="005F5A9B"/>
    <w:rsid w:val="0060188F"/>
    <w:rsid w:val="00605B32"/>
    <w:rsid w:val="0060678A"/>
    <w:rsid w:val="0061011B"/>
    <w:rsid w:val="00611312"/>
    <w:rsid w:val="00611413"/>
    <w:rsid w:val="006132F3"/>
    <w:rsid w:val="006134B7"/>
    <w:rsid w:val="006221F3"/>
    <w:rsid w:val="00623568"/>
    <w:rsid w:val="00626F09"/>
    <w:rsid w:val="00631FC3"/>
    <w:rsid w:val="006340EE"/>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1F2F"/>
    <w:rsid w:val="006A6D8D"/>
    <w:rsid w:val="006B235F"/>
    <w:rsid w:val="006B67F7"/>
    <w:rsid w:val="006C5C3F"/>
    <w:rsid w:val="006D0F66"/>
    <w:rsid w:val="006D26AD"/>
    <w:rsid w:val="006D60BF"/>
    <w:rsid w:val="006E17C1"/>
    <w:rsid w:val="006E1F51"/>
    <w:rsid w:val="006F185D"/>
    <w:rsid w:val="006F411B"/>
    <w:rsid w:val="006F45AA"/>
    <w:rsid w:val="006F537D"/>
    <w:rsid w:val="00701194"/>
    <w:rsid w:val="00702637"/>
    <w:rsid w:val="00703E0D"/>
    <w:rsid w:val="00705AB2"/>
    <w:rsid w:val="0070683F"/>
    <w:rsid w:val="00706DA3"/>
    <w:rsid w:val="00707E62"/>
    <w:rsid w:val="00711E95"/>
    <w:rsid w:val="0071501C"/>
    <w:rsid w:val="0071536C"/>
    <w:rsid w:val="00717FE7"/>
    <w:rsid w:val="00724CD2"/>
    <w:rsid w:val="00726567"/>
    <w:rsid w:val="007318F4"/>
    <w:rsid w:val="00733BB7"/>
    <w:rsid w:val="00737630"/>
    <w:rsid w:val="00740555"/>
    <w:rsid w:val="007428D7"/>
    <w:rsid w:val="0074740B"/>
    <w:rsid w:val="00753ED0"/>
    <w:rsid w:val="007565DA"/>
    <w:rsid w:val="00756746"/>
    <w:rsid w:val="00771A6F"/>
    <w:rsid w:val="0077302A"/>
    <w:rsid w:val="00775991"/>
    <w:rsid w:val="00780FC2"/>
    <w:rsid w:val="007836E7"/>
    <w:rsid w:val="00784EE2"/>
    <w:rsid w:val="0078749A"/>
    <w:rsid w:val="00794A43"/>
    <w:rsid w:val="00796720"/>
    <w:rsid w:val="007A25CA"/>
    <w:rsid w:val="007A26DE"/>
    <w:rsid w:val="007A7AC7"/>
    <w:rsid w:val="007A7E98"/>
    <w:rsid w:val="007B6973"/>
    <w:rsid w:val="007B6977"/>
    <w:rsid w:val="007B6A95"/>
    <w:rsid w:val="007B791F"/>
    <w:rsid w:val="007C06D3"/>
    <w:rsid w:val="007C1614"/>
    <w:rsid w:val="007C46F2"/>
    <w:rsid w:val="007C5B60"/>
    <w:rsid w:val="007D0C4C"/>
    <w:rsid w:val="007D23FE"/>
    <w:rsid w:val="007D318B"/>
    <w:rsid w:val="007D3DD3"/>
    <w:rsid w:val="007D4BB1"/>
    <w:rsid w:val="007D5116"/>
    <w:rsid w:val="007D68F6"/>
    <w:rsid w:val="007D6EC5"/>
    <w:rsid w:val="007D6F5B"/>
    <w:rsid w:val="007D72B9"/>
    <w:rsid w:val="007E1003"/>
    <w:rsid w:val="007F0135"/>
    <w:rsid w:val="007F0375"/>
    <w:rsid w:val="007F0F08"/>
    <w:rsid w:val="007F347D"/>
    <w:rsid w:val="007F4180"/>
    <w:rsid w:val="007F7AC8"/>
    <w:rsid w:val="008022A0"/>
    <w:rsid w:val="00803645"/>
    <w:rsid w:val="00804177"/>
    <w:rsid w:val="00804F7C"/>
    <w:rsid w:val="00810271"/>
    <w:rsid w:val="00812C82"/>
    <w:rsid w:val="00813743"/>
    <w:rsid w:val="00813A8D"/>
    <w:rsid w:val="008149F9"/>
    <w:rsid w:val="00815F2D"/>
    <w:rsid w:val="0081738D"/>
    <w:rsid w:val="00817710"/>
    <w:rsid w:val="008244B2"/>
    <w:rsid w:val="00825569"/>
    <w:rsid w:val="0082696C"/>
    <w:rsid w:val="0083096B"/>
    <w:rsid w:val="00833C8D"/>
    <w:rsid w:val="0083637A"/>
    <w:rsid w:val="0084512A"/>
    <w:rsid w:val="0084537E"/>
    <w:rsid w:val="00855E8C"/>
    <w:rsid w:val="008601AC"/>
    <w:rsid w:val="00861A49"/>
    <w:rsid w:val="0086341E"/>
    <w:rsid w:val="00867B0C"/>
    <w:rsid w:val="008733B0"/>
    <w:rsid w:val="00877553"/>
    <w:rsid w:val="00881A7B"/>
    <w:rsid w:val="0088331C"/>
    <w:rsid w:val="008835F9"/>
    <w:rsid w:val="00885C4B"/>
    <w:rsid w:val="00885E12"/>
    <w:rsid w:val="00886789"/>
    <w:rsid w:val="008913BD"/>
    <w:rsid w:val="00892D68"/>
    <w:rsid w:val="00893BF8"/>
    <w:rsid w:val="008A48EE"/>
    <w:rsid w:val="008A79DC"/>
    <w:rsid w:val="008B1A83"/>
    <w:rsid w:val="008B2AE9"/>
    <w:rsid w:val="008B39CE"/>
    <w:rsid w:val="008B40CC"/>
    <w:rsid w:val="008B50E7"/>
    <w:rsid w:val="008B5E72"/>
    <w:rsid w:val="008B7DEB"/>
    <w:rsid w:val="008C41AF"/>
    <w:rsid w:val="008D0FC4"/>
    <w:rsid w:val="008D515E"/>
    <w:rsid w:val="008E6BF6"/>
    <w:rsid w:val="008F0A44"/>
    <w:rsid w:val="008F2631"/>
    <w:rsid w:val="008F3219"/>
    <w:rsid w:val="008F7038"/>
    <w:rsid w:val="008F75A9"/>
    <w:rsid w:val="0090042C"/>
    <w:rsid w:val="0090080B"/>
    <w:rsid w:val="009026C1"/>
    <w:rsid w:val="00902B39"/>
    <w:rsid w:val="00902EE0"/>
    <w:rsid w:val="009217D6"/>
    <w:rsid w:val="0092407D"/>
    <w:rsid w:val="0093634E"/>
    <w:rsid w:val="0094589D"/>
    <w:rsid w:val="00946409"/>
    <w:rsid w:val="0095030A"/>
    <w:rsid w:val="0095072D"/>
    <w:rsid w:val="009514E0"/>
    <w:rsid w:val="00960D83"/>
    <w:rsid w:val="00964764"/>
    <w:rsid w:val="00967A5D"/>
    <w:rsid w:val="0097312E"/>
    <w:rsid w:val="009739AF"/>
    <w:rsid w:val="00973B64"/>
    <w:rsid w:val="00977BCA"/>
    <w:rsid w:val="009802BC"/>
    <w:rsid w:val="0098302F"/>
    <w:rsid w:val="0098537C"/>
    <w:rsid w:val="00986C89"/>
    <w:rsid w:val="009918DC"/>
    <w:rsid w:val="00995EA9"/>
    <w:rsid w:val="00997F08"/>
    <w:rsid w:val="009A189C"/>
    <w:rsid w:val="009A1E38"/>
    <w:rsid w:val="009A6D5C"/>
    <w:rsid w:val="009B782D"/>
    <w:rsid w:val="009C06A3"/>
    <w:rsid w:val="009C2096"/>
    <w:rsid w:val="009C30E1"/>
    <w:rsid w:val="009C7181"/>
    <w:rsid w:val="009C749A"/>
    <w:rsid w:val="009C7631"/>
    <w:rsid w:val="009D4848"/>
    <w:rsid w:val="009D71B3"/>
    <w:rsid w:val="009E16CA"/>
    <w:rsid w:val="009E596D"/>
    <w:rsid w:val="009E6EA0"/>
    <w:rsid w:val="009E754B"/>
    <w:rsid w:val="00A00666"/>
    <w:rsid w:val="00A02538"/>
    <w:rsid w:val="00A032A2"/>
    <w:rsid w:val="00A07764"/>
    <w:rsid w:val="00A1301E"/>
    <w:rsid w:val="00A138A8"/>
    <w:rsid w:val="00A15255"/>
    <w:rsid w:val="00A16177"/>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3F14"/>
    <w:rsid w:val="00A75262"/>
    <w:rsid w:val="00A77BBD"/>
    <w:rsid w:val="00A82DA9"/>
    <w:rsid w:val="00A90FFF"/>
    <w:rsid w:val="00A91799"/>
    <w:rsid w:val="00A927B1"/>
    <w:rsid w:val="00A92D08"/>
    <w:rsid w:val="00A9352D"/>
    <w:rsid w:val="00A94587"/>
    <w:rsid w:val="00A95969"/>
    <w:rsid w:val="00AA0B73"/>
    <w:rsid w:val="00AA72AC"/>
    <w:rsid w:val="00AB27E9"/>
    <w:rsid w:val="00AB53E6"/>
    <w:rsid w:val="00AC0BB0"/>
    <w:rsid w:val="00AC2581"/>
    <w:rsid w:val="00AC32CE"/>
    <w:rsid w:val="00AC3934"/>
    <w:rsid w:val="00AC532A"/>
    <w:rsid w:val="00AD0700"/>
    <w:rsid w:val="00AD5793"/>
    <w:rsid w:val="00AE5576"/>
    <w:rsid w:val="00AE575F"/>
    <w:rsid w:val="00AF1C92"/>
    <w:rsid w:val="00AF2D5F"/>
    <w:rsid w:val="00AF46F6"/>
    <w:rsid w:val="00AF63F9"/>
    <w:rsid w:val="00B006C3"/>
    <w:rsid w:val="00B03F1B"/>
    <w:rsid w:val="00B045AC"/>
    <w:rsid w:val="00B05FFB"/>
    <w:rsid w:val="00B07098"/>
    <w:rsid w:val="00B07D0A"/>
    <w:rsid w:val="00B13569"/>
    <w:rsid w:val="00B16C2C"/>
    <w:rsid w:val="00B2001A"/>
    <w:rsid w:val="00B21CF2"/>
    <w:rsid w:val="00B262E3"/>
    <w:rsid w:val="00B31D5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A7B2A"/>
    <w:rsid w:val="00BB07A0"/>
    <w:rsid w:val="00BB0F2F"/>
    <w:rsid w:val="00BB1262"/>
    <w:rsid w:val="00BB3C7E"/>
    <w:rsid w:val="00BC2CFD"/>
    <w:rsid w:val="00BC7756"/>
    <w:rsid w:val="00BE1CBA"/>
    <w:rsid w:val="00BE3E7D"/>
    <w:rsid w:val="00BE5237"/>
    <w:rsid w:val="00BE738B"/>
    <w:rsid w:val="00BF11E4"/>
    <w:rsid w:val="00BF297C"/>
    <w:rsid w:val="00BF2C3B"/>
    <w:rsid w:val="00BF5DD9"/>
    <w:rsid w:val="00BF6672"/>
    <w:rsid w:val="00BF7DB7"/>
    <w:rsid w:val="00C008FA"/>
    <w:rsid w:val="00C02A4A"/>
    <w:rsid w:val="00C04793"/>
    <w:rsid w:val="00C062AD"/>
    <w:rsid w:val="00C13DB4"/>
    <w:rsid w:val="00C14FD8"/>
    <w:rsid w:val="00C16795"/>
    <w:rsid w:val="00C1793E"/>
    <w:rsid w:val="00C21CF1"/>
    <w:rsid w:val="00C238D3"/>
    <w:rsid w:val="00C23935"/>
    <w:rsid w:val="00C27107"/>
    <w:rsid w:val="00C31506"/>
    <w:rsid w:val="00C31907"/>
    <w:rsid w:val="00C3353C"/>
    <w:rsid w:val="00C35EE3"/>
    <w:rsid w:val="00C36D3B"/>
    <w:rsid w:val="00C37ADC"/>
    <w:rsid w:val="00C421E8"/>
    <w:rsid w:val="00C43940"/>
    <w:rsid w:val="00C45299"/>
    <w:rsid w:val="00C52709"/>
    <w:rsid w:val="00C542B1"/>
    <w:rsid w:val="00C56175"/>
    <w:rsid w:val="00C571D5"/>
    <w:rsid w:val="00C6023E"/>
    <w:rsid w:val="00C62884"/>
    <w:rsid w:val="00C637AC"/>
    <w:rsid w:val="00C65B70"/>
    <w:rsid w:val="00C66276"/>
    <w:rsid w:val="00C66D82"/>
    <w:rsid w:val="00C710B6"/>
    <w:rsid w:val="00C72961"/>
    <w:rsid w:val="00C72B48"/>
    <w:rsid w:val="00C73C72"/>
    <w:rsid w:val="00C7752E"/>
    <w:rsid w:val="00C77997"/>
    <w:rsid w:val="00C80704"/>
    <w:rsid w:val="00C809CA"/>
    <w:rsid w:val="00C8131B"/>
    <w:rsid w:val="00C8316D"/>
    <w:rsid w:val="00C85818"/>
    <w:rsid w:val="00CA26D6"/>
    <w:rsid w:val="00CC041E"/>
    <w:rsid w:val="00CC2C7C"/>
    <w:rsid w:val="00CD1BD1"/>
    <w:rsid w:val="00CD1CAD"/>
    <w:rsid w:val="00CD4262"/>
    <w:rsid w:val="00CD590F"/>
    <w:rsid w:val="00CE0738"/>
    <w:rsid w:val="00CE1881"/>
    <w:rsid w:val="00CE46D7"/>
    <w:rsid w:val="00CE5679"/>
    <w:rsid w:val="00CF0563"/>
    <w:rsid w:val="00CF5245"/>
    <w:rsid w:val="00D004AD"/>
    <w:rsid w:val="00D01EED"/>
    <w:rsid w:val="00D05F90"/>
    <w:rsid w:val="00D07D2F"/>
    <w:rsid w:val="00D15512"/>
    <w:rsid w:val="00D16537"/>
    <w:rsid w:val="00D17898"/>
    <w:rsid w:val="00D202DF"/>
    <w:rsid w:val="00D220C6"/>
    <w:rsid w:val="00D3317F"/>
    <w:rsid w:val="00D34B2E"/>
    <w:rsid w:val="00D378A5"/>
    <w:rsid w:val="00D41A74"/>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5058"/>
    <w:rsid w:val="00D85B75"/>
    <w:rsid w:val="00D85BAE"/>
    <w:rsid w:val="00D862FE"/>
    <w:rsid w:val="00D91D59"/>
    <w:rsid w:val="00D9398F"/>
    <w:rsid w:val="00D97ECE"/>
    <w:rsid w:val="00DA2C92"/>
    <w:rsid w:val="00DA3895"/>
    <w:rsid w:val="00DA5033"/>
    <w:rsid w:val="00DA5397"/>
    <w:rsid w:val="00DB1E82"/>
    <w:rsid w:val="00DB36D3"/>
    <w:rsid w:val="00DB76A8"/>
    <w:rsid w:val="00DB787C"/>
    <w:rsid w:val="00DC478F"/>
    <w:rsid w:val="00DC7A84"/>
    <w:rsid w:val="00DD0446"/>
    <w:rsid w:val="00DD10F5"/>
    <w:rsid w:val="00DD1398"/>
    <w:rsid w:val="00DD3713"/>
    <w:rsid w:val="00DE2EE9"/>
    <w:rsid w:val="00DE38AF"/>
    <w:rsid w:val="00DE3ECD"/>
    <w:rsid w:val="00DE5A62"/>
    <w:rsid w:val="00DF133F"/>
    <w:rsid w:val="00DF732D"/>
    <w:rsid w:val="00E05719"/>
    <w:rsid w:val="00E07749"/>
    <w:rsid w:val="00E1223E"/>
    <w:rsid w:val="00E1257C"/>
    <w:rsid w:val="00E2257C"/>
    <w:rsid w:val="00E26CB0"/>
    <w:rsid w:val="00E41080"/>
    <w:rsid w:val="00E41C6B"/>
    <w:rsid w:val="00E41D58"/>
    <w:rsid w:val="00E438C0"/>
    <w:rsid w:val="00E43A91"/>
    <w:rsid w:val="00E478D2"/>
    <w:rsid w:val="00E5058C"/>
    <w:rsid w:val="00E5067F"/>
    <w:rsid w:val="00E55E07"/>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167E"/>
    <w:rsid w:val="00EA2085"/>
    <w:rsid w:val="00EB127D"/>
    <w:rsid w:val="00EB1449"/>
    <w:rsid w:val="00EB2C55"/>
    <w:rsid w:val="00EB2E94"/>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FB7"/>
    <w:rsid w:val="00F662BD"/>
    <w:rsid w:val="00F7301D"/>
    <w:rsid w:val="00F76180"/>
    <w:rsid w:val="00F80C72"/>
    <w:rsid w:val="00F87A64"/>
    <w:rsid w:val="00F91B42"/>
    <w:rsid w:val="00F92C67"/>
    <w:rsid w:val="00F93AE5"/>
    <w:rsid w:val="00F95620"/>
    <w:rsid w:val="00F9623C"/>
    <w:rsid w:val="00F97379"/>
    <w:rsid w:val="00FB121A"/>
    <w:rsid w:val="00FB12AF"/>
    <w:rsid w:val="00FB1E7D"/>
    <w:rsid w:val="00FB3CFB"/>
    <w:rsid w:val="00FB78B2"/>
    <w:rsid w:val="00FB7CCC"/>
    <w:rsid w:val="00FC0388"/>
    <w:rsid w:val="00FC1AE0"/>
    <w:rsid w:val="00FD4DE4"/>
    <w:rsid w:val="00FE0A81"/>
    <w:rsid w:val="00FE1750"/>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C6514-2457-4E44-9AB2-4FAA63105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3604</Words>
  <Characters>19824</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2018-07-19T19:50:00Z</dcterms:created>
  <dcterms:modified xsi:type="dcterms:W3CDTF">2018-07-19T19:50:00Z</dcterms:modified>
</cp:coreProperties>
</file>